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4" w:rsidRPr="001C77D7" w:rsidRDefault="003B160B" w:rsidP="003B160B">
      <w:pPr>
        <w:ind w:left="-180"/>
        <w:rPr>
          <w:rFonts w:ascii="Calibri" w:hAnsi="Calibri"/>
          <w:b/>
          <w:bCs/>
          <w:sz w:val="30"/>
          <w:szCs w:val="30"/>
        </w:rPr>
      </w:pPr>
      <w:r w:rsidRPr="001C77D7">
        <w:rPr>
          <w:rFonts w:ascii="Calibri" w:hAnsi="Calibri"/>
          <w:b/>
          <w:bCs/>
          <w:sz w:val="30"/>
          <w:szCs w:val="30"/>
        </w:rPr>
        <w:t xml:space="preserve"> </w:t>
      </w:r>
      <w:r w:rsidR="006F6283" w:rsidRPr="001C77D7">
        <w:rPr>
          <w:rFonts w:ascii="Calibri" w:hAnsi="Calibri"/>
          <w:b/>
          <w:bCs/>
          <w:sz w:val="30"/>
          <w:szCs w:val="30"/>
        </w:rPr>
        <w:t xml:space="preserve">Bijlage 1 </w:t>
      </w:r>
    </w:p>
    <w:p w:rsidR="00F82563" w:rsidRPr="001C77D7" w:rsidRDefault="003B160B" w:rsidP="003B160B">
      <w:pPr>
        <w:ind w:left="-180"/>
        <w:rPr>
          <w:rFonts w:ascii="Calibri" w:hAnsi="Calibri"/>
          <w:b/>
          <w:bCs/>
          <w:sz w:val="30"/>
          <w:szCs w:val="30"/>
        </w:rPr>
      </w:pPr>
      <w:r w:rsidRPr="001C77D7">
        <w:rPr>
          <w:rFonts w:ascii="Calibri" w:hAnsi="Calibri"/>
          <w:b/>
          <w:bCs/>
          <w:sz w:val="30"/>
          <w:szCs w:val="30"/>
        </w:rPr>
        <w:t xml:space="preserve"> </w:t>
      </w:r>
      <w:r w:rsidR="008B1359" w:rsidRPr="001C77D7">
        <w:rPr>
          <w:rFonts w:ascii="Calibri" w:hAnsi="Calibri"/>
          <w:b/>
          <w:bCs/>
          <w:sz w:val="30"/>
          <w:szCs w:val="30"/>
        </w:rPr>
        <w:t>Openbaar f</w:t>
      </w:r>
      <w:r w:rsidR="006F6283" w:rsidRPr="001C77D7">
        <w:rPr>
          <w:rFonts w:ascii="Calibri" w:hAnsi="Calibri"/>
          <w:b/>
          <w:bCs/>
          <w:sz w:val="30"/>
          <w:szCs w:val="30"/>
        </w:rPr>
        <w:t>ailliss</w:t>
      </w:r>
      <w:r w:rsidR="00C9358F" w:rsidRPr="001C77D7">
        <w:rPr>
          <w:rFonts w:ascii="Calibri" w:hAnsi="Calibri"/>
          <w:b/>
          <w:bCs/>
          <w:sz w:val="30"/>
          <w:szCs w:val="30"/>
        </w:rPr>
        <w:t>e</w:t>
      </w:r>
      <w:r w:rsidR="006F6283" w:rsidRPr="001C77D7">
        <w:rPr>
          <w:rFonts w:ascii="Calibri" w:hAnsi="Calibri"/>
          <w:b/>
          <w:bCs/>
          <w:sz w:val="30"/>
          <w:szCs w:val="30"/>
        </w:rPr>
        <w:t>mentsverslag</w:t>
      </w:r>
      <w:r w:rsidR="008B1359" w:rsidRPr="001C77D7">
        <w:rPr>
          <w:rFonts w:ascii="Calibri" w:hAnsi="Calibri"/>
          <w:b/>
          <w:bCs/>
          <w:sz w:val="30"/>
          <w:szCs w:val="30"/>
        </w:rPr>
        <w:t xml:space="preserve"> rechtspersoon (ex art. 73A </w:t>
      </w:r>
      <w:proofErr w:type="spellStart"/>
      <w:r w:rsidR="008B1359" w:rsidRPr="001C77D7">
        <w:rPr>
          <w:rFonts w:ascii="Calibri" w:hAnsi="Calibri"/>
          <w:b/>
          <w:bCs/>
          <w:sz w:val="30"/>
          <w:szCs w:val="30"/>
        </w:rPr>
        <w:t>Fw</w:t>
      </w:r>
      <w:proofErr w:type="spellEnd"/>
      <w:r w:rsidR="008B1359" w:rsidRPr="001C77D7">
        <w:rPr>
          <w:rFonts w:ascii="Calibri" w:hAnsi="Calibri"/>
          <w:b/>
          <w:bCs/>
          <w:sz w:val="30"/>
          <w:szCs w:val="30"/>
        </w:rPr>
        <w:t>.)</w:t>
      </w:r>
    </w:p>
    <w:p w:rsidR="00F82563" w:rsidRPr="001C77D7" w:rsidRDefault="00F82563" w:rsidP="00F82563">
      <w:pPr>
        <w:tabs>
          <w:tab w:val="left" w:pos="7371"/>
        </w:tabs>
        <w:rPr>
          <w:rFonts w:ascii="Calibri" w:hAnsi="Calibri"/>
          <w:b/>
          <w:sz w:val="26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299"/>
        <w:gridCol w:w="3309"/>
        <w:gridCol w:w="1438"/>
        <w:gridCol w:w="3242"/>
      </w:tblGrid>
      <w:tr w:rsidR="00F82563" w:rsidRPr="001C77D7">
        <w:tc>
          <w:tcPr>
            <w:tcW w:w="1299" w:type="dxa"/>
          </w:tcPr>
          <w:p w:rsidR="00F82563" w:rsidRPr="001C77D7" w:rsidRDefault="00714D64" w:rsidP="00F825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77D7">
              <w:rPr>
                <w:rFonts w:ascii="Calibri" w:hAnsi="Calibri"/>
                <w:b/>
                <w:sz w:val="26"/>
                <w:szCs w:val="22"/>
              </w:rPr>
              <w:t>Nummer</w:t>
            </w:r>
            <w:r w:rsidR="00F82563" w:rsidRPr="001C77D7">
              <w:rPr>
                <w:rFonts w:ascii="Calibri" w:hAnsi="Calibri"/>
                <w:b/>
                <w:sz w:val="26"/>
                <w:szCs w:val="22"/>
              </w:rPr>
              <w:t>:</w:t>
            </w:r>
          </w:p>
        </w:tc>
        <w:tc>
          <w:tcPr>
            <w:tcW w:w="3309" w:type="dxa"/>
            <w:shd w:val="clear" w:color="auto" w:fill="FFFFCC"/>
          </w:tcPr>
          <w:p w:rsidR="00F82563" w:rsidRPr="001C77D7" w:rsidRDefault="00BD722C" w:rsidP="00F82563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F82563" w:rsidRPr="001C77D7" w:rsidRDefault="00714D64" w:rsidP="00F825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77D7">
              <w:rPr>
                <w:rFonts w:ascii="Calibri" w:hAnsi="Calibri"/>
                <w:b/>
                <w:sz w:val="26"/>
                <w:szCs w:val="22"/>
              </w:rPr>
              <w:t>Datum</w:t>
            </w:r>
            <w:r w:rsidR="00F82563" w:rsidRPr="001C77D7">
              <w:rPr>
                <w:rFonts w:ascii="Calibri" w:hAnsi="Calibri"/>
                <w:b/>
                <w:sz w:val="26"/>
                <w:szCs w:val="22"/>
              </w:rPr>
              <w:t>:</w:t>
            </w:r>
          </w:p>
        </w:tc>
        <w:tc>
          <w:tcPr>
            <w:tcW w:w="3242" w:type="dxa"/>
            <w:shd w:val="clear" w:color="auto" w:fill="FFFFCC"/>
          </w:tcPr>
          <w:p w:rsidR="00F82563" w:rsidRPr="001C77D7" w:rsidRDefault="00BD722C" w:rsidP="00F82563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iCs/>
                <w:sz w:val="22"/>
                <w:szCs w:val="22"/>
              </w:rPr>
              <w:t>17 juni 2016</w:t>
            </w:r>
          </w:p>
        </w:tc>
      </w:tr>
    </w:tbl>
    <w:p w:rsidR="00F82563" w:rsidRPr="001C77D7" w:rsidRDefault="00F82563" w:rsidP="00F82563">
      <w:pPr>
        <w:tabs>
          <w:tab w:val="left" w:pos="7371"/>
        </w:tabs>
        <w:rPr>
          <w:rFonts w:ascii="Calibri" w:hAnsi="Calibri"/>
          <w:b/>
          <w:sz w:val="26"/>
          <w:szCs w:val="22"/>
        </w:rPr>
      </w:pPr>
    </w:p>
    <w:p w:rsidR="00F82563" w:rsidRPr="001C77D7" w:rsidRDefault="00F82563" w:rsidP="00F82563">
      <w:pPr>
        <w:ind w:left="851" w:hanging="785"/>
        <w:rPr>
          <w:rFonts w:ascii="Calibri" w:hAnsi="Calibri"/>
          <w:b/>
          <w:caps/>
          <w:sz w:val="22"/>
          <w:szCs w:val="22"/>
        </w:rPr>
      </w:pPr>
    </w:p>
    <w:p w:rsidR="00D06EA7" w:rsidRPr="001C77D7" w:rsidRDefault="00D06EA7" w:rsidP="00F82563">
      <w:pPr>
        <w:ind w:left="851" w:hanging="785"/>
        <w:rPr>
          <w:rFonts w:ascii="Calibri" w:hAnsi="Calibri"/>
          <w:b/>
          <w:cap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82563" w:rsidRPr="00A94146">
        <w:tc>
          <w:tcPr>
            <w:tcW w:w="4644" w:type="dxa"/>
          </w:tcPr>
          <w:p w:rsidR="00F82563" w:rsidRPr="00A94146" w:rsidRDefault="003B160B" w:rsidP="00900A8D">
            <w:pPr>
              <w:rPr>
                <w:rFonts w:ascii="Calibri" w:hAnsi="Calibri"/>
                <w:sz w:val="22"/>
                <w:szCs w:val="22"/>
              </w:rPr>
            </w:pPr>
            <w:bookmarkStart w:id="0" w:name="Naam"/>
            <w:r w:rsidRPr="00A94146">
              <w:rPr>
                <w:rFonts w:ascii="Calibri" w:hAnsi="Calibri"/>
                <w:sz w:val="22"/>
                <w:szCs w:val="22"/>
              </w:rPr>
              <w:t>Gegevens onderneming</w:t>
            </w:r>
            <w:r w:rsidR="00AF2D5B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F82563" w:rsidRPr="00A94146" w:rsidRDefault="00BD722C" w:rsidP="00AF2D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</w:rPr>
              <w:t>De Kogge Thuiszorg B.V.</w:t>
            </w:r>
          </w:p>
        </w:tc>
      </w:tr>
      <w:tr w:rsidR="00AF2D5B" w:rsidRPr="00A94146">
        <w:tc>
          <w:tcPr>
            <w:tcW w:w="4644" w:type="dxa"/>
          </w:tcPr>
          <w:p w:rsidR="00AF2D5B" w:rsidRPr="00A94146" w:rsidRDefault="003B160B" w:rsidP="00B63917">
            <w:pPr>
              <w:rPr>
                <w:rFonts w:ascii="Calibri" w:hAnsi="Calibri"/>
                <w:sz w:val="22"/>
                <w:szCs w:val="22"/>
              </w:rPr>
            </w:pPr>
            <w:r w:rsidRPr="00A94146">
              <w:rPr>
                <w:rFonts w:ascii="Calibri" w:hAnsi="Calibri"/>
                <w:sz w:val="22"/>
                <w:szCs w:val="22"/>
              </w:rPr>
              <w:t>Faillissementsnummer</w:t>
            </w:r>
            <w:r w:rsidR="00AF2D5B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AF2D5B" w:rsidRPr="00A94146" w:rsidRDefault="00BD722C" w:rsidP="00AF2D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</w:rPr>
              <w:t>F.13/16/249</w:t>
            </w:r>
          </w:p>
        </w:tc>
      </w:tr>
      <w:bookmarkEnd w:id="0"/>
      <w:tr w:rsidR="00AF2D5B" w:rsidRPr="00A94146">
        <w:tc>
          <w:tcPr>
            <w:tcW w:w="4644" w:type="dxa"/>
          </w:tcPr>
          <w:p w:rsidR="00AF2D5B" w:rsidRPr="00A94146" w:rsidRDefault="003B160B" w:rsidP="00B63917">
            <w:pPr>
              <w:rPr>
                <w:rFonts w:ascii="Calibri" w:hAnsi="Calibri"/>
                <w:sz w:val="22"/>
                <w:szCs w:val="22"/>
              </w:rPr>
            </w:pPr>
            <w:r w:rsidRPr="00A94146">
              <w:rPr>
                <w:rFonts w:ascii="Calibri" w:hAnsi="Calibri"/>
                <w:sz w:val="22"/>
                <w:szCs w:val="22"/>
              </w:rPr>
              <w:t>Datum uitspraak</w:t>
            </w:r>
            <w:r w:rsidR="00AF2D5B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AF2D5B" w:rsidRPr="00A94146" w:rsidRDefault="00BD722C" w:rsidP="00AF2D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</w:rPr>
              <w:t>Surseance:      23 mei 2016</w:t>
            </w:r>
          </w:p>
          <w:p w:rsidR="00BD722C" w:rsidRPr="00A94146" w:rsidRDefault="00BD722C" w:rsidP="00AF2D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</w:rPr>
              <w:t>Faillissement: 25 mei 2016</w:t>
            </w:r>
          </w:p>
        </w:tc>
      </w:tr>
      <w:tr w:rsidR="00AF2D5B" w:rsidRPr="00FD2816">
        <w:tc>
          <w:tcPr>
            <w:tcW w:w="4644" w:type="dxa"/>
          </w:tcPr>
          <w:p w:rsidR="00AF2D5B" w:rsidRPr="00A94146" w:rsidRDefault="003B160B" w:rsidP="00B63917">
            <w:pPr>
              <w:rPr>
                <w:rFonts w:ascii="Calibri" w:hAnsi="Calibri"/>
                <w:sz w:val="22"/>
                <w:szCs w:val="22"/>
              </w:rPr>
            </w:pPr>
            <w:r w:rsidRPr="00A94146">
              <w:rPr>
                <w:rFonts w:ascii="Calibri" w:hAnsi="Calibri"/>
                <w:sz w:val="22"/>
                <w:szCs w:val="22"/>
              </w:rPr>
              <w:t>Curator</w:t>
            </w:r>
            <w:r w:rsidR="00AF2D5B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AF2D5B" w:rsidRPr="00A94146" w:rsidRDefault="00BD722C" w:rsidP="00A94146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Mr. </w:t>
            </w:r>
            <w:proofErr w:type="spellStart"/>
            <w:r w:rsidR="00A94146">
              <w:rPr>
                <w:rFonts w:ascii="Calibri" w:hAnsi="Calibri"/>
                <w:iCs/>
                <w:sz w:val="22"/>
                <w:szCs w:val="22"/>
                <w:lang w:val="en-US"/>
              </w:rPr>
              <w:t>d</w:t>
            </w:r>
            <w:r w:rsidR="00A94146"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>rs</w:t>
            </w:r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>.</w:t>
            </w:r>
            <w:proofErr w:type="spellEnd"/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 S.A. Voermans</w:t>
            </w:r>
          </w:p>
        </w:tc>
      </w:tr>
      <w:tr w:rsidR="00AF2D5B" w:rsidRPr="00FD2816">
        <w:tc>
          <w:tcPr>
            <w:tcW w:w="4644" w:type="dxa"/>
          </w:tcPr>
          <w:p w:rsidR="00AF2D5B" w:rsidRPr="00A94146" w:rsidRDefault="003B160B" w:rsidP="00B63917">
            <w:pPr>
              <w:rPr>
                <w:rFonts w:ascii="Calibri" w:hAnsi="Calibri"/>
                <w:sz w:val="22"/>
                <w:szCs w:val="22"/>
              </w:rPr>
            </w:pPr>
            <w:r w:rsidRPr="00A94146">
              <w:rPr>
                <w:rFonts w:ascii="Calibri" w:hAnsi="Calibri"/>
                <w:sz w:val="22"/>
                <w:szCs w:val="22"/>
              </w:rPr>
              <w:t>R-C</w:t>
            </w:r>
            <w:r w:rsidR="00AF2D5B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AF2D5B" w:rsidRPr="00A94146" w:rsidRDefault="00BD722C" w:rsidP="00AF2D5B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Mr. W.F. </w:t>
            </w:r>
            <w:proofErr w:type="spellStart"/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>Korthals</w:t>
            </w:r>
            <w:proofErr w:type="spellEnd"/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146">
              <w:rPr>
                <w:rFonts w:ascii="Calibri" w:hAnsi="Calibri"/>
                <w:iCs/>
                <w:sz w:val="22"/>
                <w:szCs w:val="22"/>
                <w:lang w:val="en-US"/>
              </w:rPr>
              <w:t>Altes</w:t>
            </w:r>
            <w:proofErr w:type="spellEnd"/>
          </w:p>
        </w:tc>
      </w:tr>
    </w:tbl>
    <w:p w:rsidR="008A02F6" w:rsidRPr="00A94146" w:rsidRDefault="008A02F6">
      <w:pPr>
        <w:rPr>
          <w:rFonts w:ascii="Calibri" w:hAnsi="Calibri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A02F6" w:rsidRPr="00A9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6" w:rsidRPr="00A94146" w:rsidRDefault="003B160B" w:rsidP="00977193">
            <w:pPr>
              <w:rPr>
                <w:rFonts w:ascii="Calibri" w:hAnsi="Calibri"/>
                <w:sz w:val="22"/>
                <w:szCs w:val="22"/>
              </w:rPr>
            </w:pPr>
            <w:r w:rsidRPr="00A94146">
              <w:rPr>
                <w:rFonts w:ascii="Calibri" w:hAnsi="Calibri"/>
                <w:sz w:val="22"/>
                <w:szCs w:val="22"/>
              </w:rPr>
              <w:t>Activiteiten onderneming</w:t>
            </w:r>
            <w:r w:rsidR="00675120" w:rsidRPr="00A941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02F6" w:rsidRPr="00A94146" w:rsidRDefault="00A94146" w:rsidP="0097719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A94146">
              <w:rPr>
                <w:rFonts w:ascii="Calibri" w:hAnsi="Calibri"/>
                <w:iCs/>
                <w:sz w:val="22"/>
                <w:szCs w:val="22"/>
              </w:rPr>
              <w:t>Het organiseren van en het bemiddelen in thuiszorg.</w:t>
            </w:r>
          </w:p>
        </w:tc>
      </w:tr>
      <w:tr w:rsidR="003B160B" w:rsidRPr="001C77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B" w:rsidRPr="001C77D7" w:rsidRDefault="003B160B" w:rsidP="00977193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Omzetgegevens: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160B" w:rsidRPr="00BC4EF9" w:rsidRDefault="00C9215E" w:rsidP="0097719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>2014: €  24.877</w:t>
            </w:r>
            <w:r w:rsidR="00BC4EF9" w:rsidRPr="00BC4EF9">
              <w:rPr>
                <w:rFonts w:ascii="Calibri" w:hAnsi="Calibri"/>
                <w:iCs/>
                <w:caps/>
                <w:sz w:val="22"/>
                <w:szCs w:val="22"/>
              </w:rPr>
              <w:t>,00</w:t>
            </w:r>
          </w:p>
          <w:p w:rsidR="00C9215E" w:rsidRPr="00BC4EF9" w:rsidRDefault="00C9215E" w:rsidP="0097719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 xml:space="preserve">2015: € </w:t>
            </w:r>
            <w:r w:rsidR="00BC4EF9" w:rsidRPr="00BC4EF9">
              <w:rPr>
                <w:rFonts w:ascii="Calibri" w:hAnsi="Calibri"/>
                <w:iCs/>
                <w:caps/>
                <w:sz w:val="22"/>
                <w:szCs w:val="22"/>
              </w:rPr>
              <w:t>424.836,35</w:t>
            </w:r>
          </w:p>
          <w:p w:rsidR="00BC4EF9" w:rsidRPr="00C9215E" w:rsidRDefault="00BC4EF9" w:rsidP="00977193">
            <w:pPr>
              <w:rPr>
                <w:rFonts w:ascii="Calibri" w:hAnsi="Calibri"/>
                <w:b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>2016: € 208.339,18 (</w:t>
            </w:r>
            <w:r w:rsidRPr="00BC4EF9">
              <w:rPr>
                <w:rFonts w:ascii="Calibri" w:hAnsi="Calibri"/>
                <w:iCs/>
                <w:sz w:val="22"/>
                <w:szCs w:val="22"/>
              </w:rPr>
              <w:t>t/m mei</w:t>
            </w: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>)</w:t>
            </w:r>
          </w:p>
        </w:tc>
      </w:tr>
      <w:tr w:rsidR="003B160B" w:rsidRPr="001C77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B" w:rsidRPr="001C77D7" w:rsidRDefault="003B160B" w:rsidP="00977193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Personeel gemiddeld aantal: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160B" w:rsidRPr="00BC4EF9" w:rsidRDefault="00BC4EF9" w:rsidP="0097719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>29</w:t>
            </w:r>
          </w:p>
        </w:tc>
      </w:tr>
    </w:tbl>
    <w:p w:rsidR="00FC217A" w:rsidRPr="001C77D7" w:rsidRDefault="00FC217A" w:rsidP="00FC217A">
      <w:pPr>
        <w:rPr>
          <w:rFonts w:ascii="Calibri" w:hAnsi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C217A" w:rsidRPr="001C77D7">
        <w:tc>
          <w:tcPr>
            <w:tcW w:w="4644" w:type="dxa"/>
          </w:tcPr>
          <w:p w:rsidR="00FC217A" w:rsidRPr="001C77D7" w:rsidRDefault="00FC217A" w:rsidP="0025269A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Saldo einde verslagperiode:</w:t>
            </w:r>
          </w:p>
        </w:tc>
        <w:tc>
          <w:tcPr>
            <w:tcW w:w="4644" w:type="dxa"/>
            <w:shd w:val="clear" w:color="auto" w:fill="FFCCCC"/>
          </w:tcPr>
          <w:p w:rsidR="00FC217A" w:rsidRPr="00BC4EF9" w:rsidRDefault="00295BC4" w:rsidP="0025269A">
            <w:pPr>
              <w:jc w:val="right"/>
              <w:rPr>
                <w:rFonts w:ascii="Calibri" w:hAnsi="Calibri"/>
                <w:iCs/>
                <w:cap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€ 16.196,94</w:t>
            </w:r>
          </w:p>
        </w:tc>
      </w:tr>
    </w:tbl>
    <w:p w:rsidR="008A02F6" w:rsidRPr="001C77D7" w:rsidRDefault="008A02F6">
      <w:pPr>
        <w:rPr>
          <w:rFonts w:ascii="Calibri" w:hAnsi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82563" w:rsidRPr="001C77D7">
        <w:tc>
          <w:tcPr>
            <w:tcW w:w="4644" w:type="dxa"/>
          </w:tcPr>
          <w:p w:rsidR="00F82563" w:rsidRPr="001C77D7" w:rsidRDefault="003B160B" w:rsidP="00F82563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Verslagperiode</w:t>
            </w:r>
            <w:r w:rsidR="008B6574" w:rsidRPr="001C77D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shd w:val="clear" w:color="auto" w:fill="FFFFCC"/>
          </w:tcPr>
          <w:p w:rsidR="00F82563" w:rsidRPr="00BC4EF9" w:rsidRDefault="00BC4EF9" w:rsidP="00F8256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sz w:val="22"/>
                <w:szCs w:val="22"/>
              </w:rPr>
              <w:t xml:space="preserve">Surseance: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   </w:t>
            </w:r>
            <w:r w:rsidRPr="00BC4EF9">
              <w:rPr>
                <w:rFonts w:ascii="Calibri" w:hAnsi="Calibri"/>
                <w:iCs/>
                <w:sz w:val="22"/>
                <w:szCs w:val="22"/>
              </w:rPr>
              <w:t>23/24 mei</w:t>
            </w: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 xml:space="preserve"> 2016</w:t>
            </w:r>
          </w:p>
          <w:p w:rsidR="00BC4EF9" w:rsidRPr="001C77D7" w:rsidRDefault="00BC4EF9" w:rsidP="00F82563">
            <w:pPr>
              <w:rPr>
                <w:rFonts w:ascii="Calibri" w:hAnsi="Calibri"/>
                <w:b/>
                <w:i/>
                <w:iCs/>
                <w:cap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sz w:val="22"/>
                <w:szCs w:val="22"/>
              </w:rPr>
              <w:t>Faillissement: 25 mei t/m 17 juni 2016</w:t>
            </w:r>
          </w:p>
        </w:tc>
      </w:tr>
      <w:tr w:rsidR="00F82563" w:rsidRPr="001C77D7">
        <w:tc>
          <w:tcPr>
            <w:tcW w:w="4644" w:type="dxa"/>
          </w:tcPr>
          <w:p w:rsidR="00F82563" w:rsidRPr="001C77D7" w:rsidRDefault="003B160B" w:rsidP="00F82563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Bestede uren in verslag periode</w:t>
            </w:r>
            <w:r w:rsidR="008B6574" w:rsidRPr="001C77D7">
              <w:rPr>
                <w:rFonts w:ascii="Calibri" w:hAnsi="Calibri"/>
                <w:sz w:val="22"/>
                <w:szCs w:val="22"/>
              </w:rPr>
              <w:t>:</w:t>
            </w:r>
            <w:r w:rsidR="00F82563" w:rsidRPr="001C77D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shd w:val="clear" w:color="auto" w:fill="FFFFCC"/>
          </w:tcPr>
          <w:p w:rsidR="00F82563" w:rsidRDefault="00BC4EF9" w:rsidP="00F8256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sz w:val="22"/>
                <w:szCs w:val="22"/>
              </w:rPr>
              <w:t>Surseance</w:t>
            </w:r>
            <w:r w:rsidRPr="00BC4EF9">
              <w:rPr>
                <w:rFonts w:ascii="Calibri" w:hAnsi="Calibri"/>
                <w:iCs/>
                <w:caps/>
                <w:sz w:val="22"/>
                <w:szCs w:val="22"/>
              </w:rPr>
              <w:t>:</w:t>
            </w:r>
            <w:r>
              <w:rPr>
                <w:rFonts w:ascii="Calibri" w:hAnsi="Calibri"/>
                <w:iCs/>
                <w:caps/>
                <w:sz w:val="22"/>
                <w:szCs w:val="22"/>
              </w:rPr>
              <w:t xml:space="preserve">      </w:t>
            </w:r>
            <w:r w:rsidR="00D76B22">
              <w:rPr>
                <w:rFonts w:ascii="Calibri" w:hAnsi="Calibri"/>
                <w:iCs/>
                <w:caps/>
                <w:sz w:val="22"/>
                <w:szCs w:val="22"/>
              </w:rPr>
              <w:t xml:space="preserve">                        </w:t>
            </w:r>
          </w:p>
          <w:p w:rsidR="00D76B22" w:rsidRDefault="00D76B22" w:rsidP="00D76B22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Curator:                                   </w:t>
            </w:r>
            <w:r>
              <w:rPr>
                <w:rFonts w:ascii="Calibri" w:hAnsi="Calibri"/>
                <w:iCs/>
                <w:sz w:val="22"/>
                <w:szCs w:val="22"/>
              </w:rPr>
              <w:t>7:06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uur</w:t>
            </w:r>
          </w:p>
          <w:p w:rsidR="00D76B22" w:rsidRDefault="00D76B22" w:rsidP="00D76B22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Medewerker:                        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3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/>
                <w:iCs/>
                <w:sz w:val="22"/>
                <w:szCs w:val="22"/>
              </w:rPr>
              <w:t>00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uur</w:t>
            </w:r>
          </w:p>
          <w:p w:rsidR="00D76B22" w:rsidRPr="00BC4EF9" w:rsidRDefault="00D76B22" w:rsidP="00F8256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</w:p>
          <w:p w:rsidR="00BC4EF9" w:rsidRDefault="00BC4EF9" w:rsidP="00F8256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C4EF9">
              <w:rPr>
                <w:rFonts w:ascii="Calibri" w:hAnsi="Calibri"/>
                <w:iCs/>
                <w:sz w:val="22"/>
                <w:szCs w:val="22"/>
              </w:rPr>
              <w:t>Faillissement: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:rsidR="00FD2816" w:rsidRDefault="00FD2816" w:rsidP="00F8256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Curator:                                   51:30 uur</w:t>
            </w:r>
          </w:p>
          <w:p w:rsidR="00FD2816" w:rsidRDefault="00FD2816" w:rsidP="00F8256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Medewerker:                          20:36 uur</w:t>
            </w:r>
          </w:p>
          <w:p w:rsidR="00FD2816" w:rsidRPr="00FD2816" w:rsidRDefault="00FD2816" w:rsidP="00F82563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Faillissementsmedewerker: 13:42 uur</w:t>
            </w:r>
          </w:p>
        </w:tc>
      </w:tr>
      <w:tr w:rsidR="00F82563" w:rsidRPr="001C77D7">
        <w:tc>
          <w:tcPr>
            <w:tcW w:w="4644" w:type="dxa"/>
          </w:tcPr>
          <w:p w:rsidR="00F82563" w:rsidRPr="001C77D7" w:rsidRDefault="00A667D2" w:rsidP="00F82563">
            <w:pPr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Bestede uren T</w:t>
            </w:r>
            <w:r w:rsidR="003B160B" w:rsidRPr="001C77D7">
              <w:rPr>
                <w:rFonts w:ascii="Calibri" w:hAnsi="Calibri"/>
                <w:sz w:val="22"/>
                <w:szCs w:val="22"/>
              </w:rPr>
              <w:t>otaal:</w:t>
            </w:r>
          </w:p>
        </w:tc>
        <w:tc>
          <w:tcPr>
            <w:tcW w:w="4644" w:type="dxa"/>
            <w:shd w:val="clear" w:color="auto" w:fill="FFFFCC"/>
          </w:tcPr>
          <w:p w:rsidR="00F82563" w:rsidRPr="00D76B22" w:rsidRDefault="00D76B22" w:rsidP="00F82563">
            <w:pPr>
              <w:rPr>
                <w:rFonts w:ascii="Calibri" w:hAnsi="Calibri"/>
                <w:iCs/>
                <w:caps/>
                <w:sz w:val="22"/>
                <w:szCs w:val="22"/>
              </w:rPr>
            </w:pPr>
            <w:r w:rsidRPr="00D76B22">
              <w:rPr>
                <w:rFonts w:ascii="Calibri" w:hAnsi="Calibri"/>
                <w:iCs/>
                <w:sz w:val="22"/>
                <w:szCs w:val="22"/>
              </w:rPr>
              <w:t>Surseance</w:t>
            </w:r>
            <w:r w:rsidRPr="00D76B22">
              <w:rPr>
                <w:rFonts w:ascii="Calibri" w:hAnsi="Calibri"/>
                <w:iCs/>
                <w:caps/>
                <w:sz w:val="22"/>
                <w:szCs w:val="22"/>
              </w:rPr>
              <w:t xml:space="preserve">:      </w:t>
            </w:r>
            <w:r>
              <w:rPr>
                <w:rFonts w:ascii="Calibri" w:hAnsi="Calibri"/>
                <w:iCs/>
                <w:caps/>
                <w:sz w:val="22"/>
                <w:szCs w:val="22"/>
              </w:rPr>
              <w:t xml:space="preserve"> </w:t>
            </w:r>
            <w:r w:rsidRPr="00D76B22">
              <w:rPr>
                <w:rFonts w:ascii="Calibri" w:hAnsi="Calibri"/>
                <w:iCs/>
                <w:sz w:val="22"/>
                <w:szCs w:val="22"/>
              </w:rPr>
              <w:t>10:01 uur</w:t>
            </w:r>
          </w:p>
          <w:p w:rsidR="00D76B22" w:rsidRPr="00FD2816" w:rsidRDefault="00D76B22" w:rsidP="00F82563">
            <w:pPr>
              <w:rPr>
                <w:rFonts w:ascii="Calibri" w:hAnsi="Calibri"/>
                <w:b/>
                <w:iCs/>
                <w:caps/>
                <w:sz w:val="22"/>
                <w:szCs w:val="22"/>
              </w:rPr>
            </w:pPr>
            <w:r w:rsidRPr="00D76B22">
              <w:rPr>
                <w:rFonts w:ascii="Calibri" w:hAnsi="Calibri"/>
                <w:iCs/>
                <w:sz w:val="22"/>
                <w:szCs w:val="22"/>
              </w:rPr>
              <w:t>Faillissement:</w:t>
            </w:r>
            <w:r w:rsidRPr="00D76B22">
              <w:rPr>
                <w:rFonts w:ascii="Calibri" w:hAnsi="Calibri"/>
                <w:iCs/>
                <w:caps/>
                <w:sz w:val="22"/>
                <w:szCs w:val="22"/>
              </w:rPr>
              <w:t xml:space="preserve"> </w:t>
            </w:r>
            <w:r w:rsidRPr="00D76B22">
              <w:rPr>
                <w:rFonts w:ascii="Calibri" w:hAnsi="Calibri"/>
                <w:iCs/>
                <w:sz w:val="22"/>
                <w:szCs w:val="22"/>
              </w:rPr>
              <w:t xml:space="preserve"> 85:48 uur</w:t>
            </w:r>
          </w:p>
        </w:tc>
      </w:tr>
    </w:tbl>
    <w:p w:rsidR="008A02F6" w:rsidRPr="001C77D7" w:rsidRDefault="008A02F6">
      <w:pPr>
        <w:rPr>
          <w:rFonts w:ascii="Calibri" w:hAnsi="Calibri"/>
          <w:sz w:val="22"/>
          <w:szCs w:val="22"/>
        </w:rPr>
      </w:pPr>
    </w:p>
    <w:p w:rsidR="00F82563" w:rsidRPr="001C77D7" w:rsidRDefault="00F82563" w:rsidP="00F82563">
      <w:pPr>
        <w:rPr>
          <w:rFonts w:ascii="Calibri" w:hAnsi="Calibri"/>
          <w:sz w:val="22"/>
          <w:szCs w:val="22"/>
        </w:rPr>
      </w:pPr>
    </w:p>
    <w:p w:rsidR="00E119A8" w:rsidRPr="00BD5D53" w:rsidRDefault="00F82563" w:rsidP="00BD5D53">
      <w:pPr>
        <w:pStyle w:val="Titel"/>
      </w:pPr>
      <w:r w:rsidRPr="00BD5D53">
        <w:t>1.</w:t>
      </w:r>
      <w:r w:rsidRPr="00BD5D53">
        <w:tab/>
        <w:t>Inventarisatie</w:t>
      </w:r>
    </w:p>
    <w:p w:rsidR="000752F6" w:rsidRPr="001C77D7" w:rsidRDefault="000752F6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b/>
          <w:sz w:val="22"/>
          <w:szCs w:val="22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495"/>
        <w:gridCol w:w="3216"/>
        <w:gridCol w:w="278"/>
        <w:gridCol w:w="5726"/>
      </w:tblGrid>
      <w:tr w:rsidR="00CE09A7" w:rsidRPr="001C77D7">
        <w:tc>
          <w:tcPr>
            <w:tcW w:w="491" w:type="dxa"/>
            <w:vAlign w:val="center"/>
          </w:tcPr>
          <w:p w:rsidR="000752F6" w:rsidRPr="001C77D7" w:rsidRDefault="000752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</w:t>
            </w:r>
            <w:r w:rsidR="00BD126A" w:rsidRPr="001C77D7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217" w:type="dxa"/>
            <w:vAlign w:val="center"/>
          </w:tcPr>
          <w:p w:rsidR="000752F6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Directie en organisatie</w:t>
            </w:r>
          </w:p>
        </w:tc>
        <w:tc>
          <w:tcPr>
            <w:tcW w:w="278" w:type="dxa"/>
            <w:vAlign w:val="center"/>
          </w:tcPr>
          <w:p w:rsidR="000752F6" w:rsidRPr="001C77D7" w:rsidRDefault="00BD126A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0752F6" w:rsidRPr="006D6FF6" w:rsidRDefault="006D6FF6" w:rsidP="006D6FF6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6D6FF6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 xml:space="preserve">De 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V</w:t>
            </w:r>
            <w:r w:rsidRPr="006D6FF6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 xml:space="preserve">ennootschap heeft drie aandeelhouders in de verhouding 40% / 30% / 30%, waarvan één de statutair bestuurder is. Daarnaast beschikt de 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V</w:t>
            </w:r>
            <w:r w:rsidRPr="006D6FF6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ennoots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c</w:t>
            </w:r>
            <w:r w:rsidRPr="006D6FF6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 xml:space="preserve">hap over een Raad van Toezicht bestaande uit drie personen. </w:t>
            </w:r>
          </w:p>
        </w:tc>
      </w:tr>
      <w:tr w:rsidR="00CE09A7" w:rsidRPr="001C77D7">
        <w:tc>
          <w:tcPr>
            <w:tcW w:w="491" w:type="dxa"/>
            <w:vAlign w:val="center"/>
          </w:tcPr>
          <w:p w:rsidR="00BD126A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1.2</w:t>
            </w:r>
          </w:p>
        </w:tc>
        <w:tc>
          <w:tcPr>
            <w:tcW w:w="3217" w:type="dxa"/>
            <w:vAlign w:val="center"/>
          </w:tcPr>
          <w:p w:rsidR="00BD126A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Winst en verlies</w:t>
            </w:r>
          </w:p>
        </w:tc>
        <w:tc>
          <w:tcPr>
            <w:tcW w:w="278" w:type="dxa"/>
            <w:vAlign w:val="center"/>
          </w:tcPr>
          <w:p w:rsidR="00BD126A" w:rsidRPr="001C77D7" w:rsidRDefault="00CE09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BD126A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Verlies:</w:t>
            </w:r>
          </w:p>
          <w:p w:rsid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2014: -/- € 307.813</w:t>
            </w:r>
          </w:p>
          <w:p w:rsid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2015: -/- € 425.029</w:t>
            </w:r>
          </w:p>
          <w:p w:rsid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2016: -/- €    27.000 (tot en met mei)</w:t>
            </w:r>
          </w:p>
          <w:p w:rsidR="00F37CAD" w:rsidRP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CE09A7" w:rsidRPr="001C77D7">
        <w:tc>
          <w:tcPr>
            <w:tcW w:w="491" w:type="dxa"/>
            <w:vAlign w:val="center"/>
          </w:tcPr>
          <w:p w:rsidR="00BD126A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3217" w:type="dxa"/>
            <w:vAlign w:val="center"/>
          </w:tcPr>
          <w:p w:rsidR="00BD126A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Balanstotaal</w:t>
            </w:r>
          </w:p>
        </w:tc>
        <w:tc>
          <w:tcPr>
            <w:tcW w:w="278" w:type="dxa"/>
            <w:vAlign w:val="center"/>
          </w:tcPr>
          <w:p w:rsidR="00BD126A" w:rsidRPr="001C77D7" w:rsidRDefault="00CE09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BD126A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2014: €   23.550</w:t>
            </w:r>
          </w:p>
          <w:p w:rsid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2015: € 135.555</w:t>
            </w:r>
          </w:p>
          <w:p w:rsid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2016: € 148.658</w:t>
            </w:r>
          </w:p>
          <w:p w:rsidR="00F37CAD" w:rsidRP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CE09A7" w:rsidRPr="001C77D7">
        <w:tc>
          <w:tcPr>
            <w:tcW w:w="491" w:type="dxa"/>
            <w:vAlign w:val="center"/>
          </w:tcPr>
          <w:p w:rsidR="00BD126A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1.4</w:t>
            </w:r>
          </w:p>
        </w:tc>
        <w:tc>
          <w:tcPr>
            <w:tcW w:w="3217" w:type="dxa"/>
            <w:vAlign w:val="center"/>
          </w:tcPr>
          <w:p w:rsidR="00BD126A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Lopende procedures</w:t>
            </w:r>
          </w:p>
        </w:tc>
        <w:tc>
          <w:tcPr>
            <w:tcW w:w="278" w:type="dxa"/>
            <w:vAlign w:val="center"/>
          </w:tcPr>
          <w:p w:rsidR="00BD126A" w:rsidRPr="001C77D7" w:rsidRDefault="00CE09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BD126A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Ten tijde van het faillissement waren er geen </w:t>
            </w:r>
            <w:r w:rsidR="00D76B22">
              <w:rPr>
                <w:rFonts w:ascii="Calibri" w:hAnsi="Calibri"/>
                <w:bCs/>
                <w:iCs/>
                <w:sz w:val="22"/>
                <w:szCs w:val="22"/>
              </w:rPr>
              <w:t xml:space="preserve">bekende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lopende procedures.</w:t>
            </w:r>
          </w:p>
          <w:p w:rsidR="00D76B22" w:rsidRPr="00F37CAD" w:rsidRDefault="00D76B22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CE09A7" w:rsidRPr="001C77D7">
        <w:tc>
          <w:tcPr>
            <w:tcW w:w="491" w:type="dxa"/>
            <w:vAlign w:val="center"/>
          </w:tcPr>
          <w:p w:rsidR="00BD126A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1.5</w:t>
            </w:r>
          </w:p>
        </w:tc>
        <w:tc>
          <w:tcPr>
            <w:tcW w:w="3217" w:type="dxa"/>
            <w:vAlign w:val="center"/>
          </w:tcPr>
          <w:p w:rsidR="00BD126A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Verzekeringen</w:t>
            </w:r>
          </w:p>
        </w:tc>
        <w:tc>
          <w:tcPr>
            <w:tcW w:w="278" w:type="dxa"/>
            <w:vAlign w:val="center"/>
          </w:tcPr>
          <w:p w:rsidR="00BD126A" w:rsidRPr="001C77D7" w:rsidRDefault="00CE09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BD126A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De gebruikelijke personeelsverzekeringen, welke per jaar vooruit zijn betaald.</w:t>
            </w:r>
          </w:p>
          <w:p w:rsidR="006D6FF6" w:rsidRPr="00F37CAD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06EA7" w:rsidRPr="001C77D7">
        <w:tc>
          <w:tcPr>
            <w:tcW w:w="491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1.6</w:t>
            </w:r>
          </w:p>
        </w:tc>
        <w:tc>
          <w:tcPr>
            <w:tcW w:w="3217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Huur</w:t>
            </w:r>
          </w:p>
        </w:tc>
        <w:tc>
          <w:tcPr>
            <w:tcW w:w="278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D06EA7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Het pand aan de Tweede Rozendwarsstraat wordt gehuurd. De huur </w:t>
            </w:r>
            <w:r w:rsidR="00D76B22">
              <w:rPr>
                <w:rFonts w:ascii="Calibri" w:hAnsi="Calibri"/>
                <w:bCs/>
                <w:iCs/>
                <w:sz w:val="22"/>
                <w:szCs w:val="22"/>
              </w:rPr>
              <w:t>is opgezegd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. </w:t>
            </w:r>
          </w:p>
          <w:p w:rsidR="00F37CAD" w:rsidRPr="00F37CAD" w:rsidRDefault="00F37CAD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D06EA7" w:rsidRPr="001C77D7">
        <w:tc>
          <w:tcPr>
            <w:tcW w:w="491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1.7</w:t>
            </w:r>
          </w:p>
        </w:tc>
        <w:tc>
          <w:tcPr>
            <w:tcW w:w="3217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Oorzaak faillissement</w:t>
            </w:r>
          </w:p>
        </w:tc>
        <w:tc>
          <w:tcPr>
            <w:tcW w:w="278" w:type="dxa"/>
            <w:vAlign w:val="center"/>
          </w:tcPr>
          <w:p w:rsidR="00D06EA7" w:rsidRPr="001C77D7" w:rsidRDefault="00D06EA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729" w:type="dxa"/>
            <w:shd w:val="clear" w:color="auto" w:fill="FFFFCC"/>
            <w:vAlign w:val="center"/>
          </w:tcPr>
          <w:p w:rsid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De vennootschap is haar activiteiten in 2014 gestart, waarbij zij zich gespecialiseerd heeft in de specifieke LHBT-doelgroep.</w:t>
            </w:r>
          </w:p>
          <w:p w:rsid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D06EA7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Volgens de bestuurder hebben de aandeelhouders bij aanvang van de activiteiten afspraken gemaakt over de te investeren bedragen. Eén van de aandeelhouders zou zorgen voor een investering van ca. € 600.000. Van deze investering is slechts € 300.000 ontvangen. De activiteiten en het volledige beleid waren echter ingericht op een investering van € 600.000, zodat de vennootschap al snel met een liquiditeitstekort te kampen kreeg. </w:t>
            </w:r>
          </w:p>
          <w:p w:rsid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F37CAD" w:rsidRDefault="00F37CAD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Ondanks diverse pogingen tot het verkrijgen van nadere investeringen, </w:t>
            </w:r>
            <w:r w:rsidR="007D4F03">
              <w:rPr>
                <w:rFonts w:ascii="Calibri" w:hAnsi="Calibri"/>
                <w:bCs/>
                <w:iCs/>
                <w:sz w:val="22"/>
                <w:szCs w:val="22"/>
              </w:rPr>
              <w:t>is de vennootschap niet in staat gebleken dit liquiditeitstekort tijdig aan te vullen.</w:t>
            </w:r>
          </w:p>
          <w:p w:rsidR="007D4F03" w:rsidRDefault="007D4F03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7D4F03" w:rsidRPr="00F37CAD" w:rsidRDefault="007D4F03" w:rsidP="00F37CA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De curator doet nog nader onderzoek naar de oorzaken van het faillissement.</w:t>
            </w:r>
          </w:p>
        </w:tc>
      </w:tr>
    </w:tbl>
    <w:p w:rsidR="00F82563" w:rsidRPr="001C77D7" w:rsidRDefault="00F82563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Titel"/>
      </w:pPr>
      <w:r w:rsidRPr="00BD5D53">
        <w:t>2.</w:t>
      </w:r>
      <w:r w:rsidRPr="00BD5D53">
        <w:tab/>
        <w:t>Personeel</w:t>
      </w:r>
    </w:p>
    <w:p w:rsidR="00DA66D4" w:rsidRPr="001C77D7" w:rsidRDefault="00DA66D4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b/>
          <w:sz w:val="22"/>
          <w:szCs w:val="22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DA66D4" w:rsidRPr="001C77D7">
        <w:tc>
          <w:tcPr>
            <w:tcW w:w="491" w:type="dxa"/>
            <w:vAlign w:val="center"/>
          </w:tcPr>
          <w:p w:rsidR="00DA66D4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2.1</w:t>
            </w:r>
          </w:p>
        </w:tc>
        <w:tc>
          <w:tcPr>
            <w:tcW w:w="3160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 xml:space="preserve">Aantal ten tijde van </w:t>
            </w: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faill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8" w:type="dxa"/>
            <w:vAlign w:val="center"/>
          </w:tcPr>
          <w:p w:rsidR="00DA66D4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DA66D4" w:rsidRPr="007D4F03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D4F03">
              <w:rPr>
                <w:rFonts w:ascii="Calibri" w:hAnsi="Calibri"/>
                <w:bCs/>
                <w:iCs/>
                <w:sz w:val="22"/>
                <w:szCs w:val="22"/>
              </w:rPr>
              <w:t>29</w:t>
            </w:r>
          </w:p>
        </w:tc>
      </w:tr>
      <w:tr w:rsidR="00DA66D4" w:rsidRPr="001C77D7">
        <w:tc>
          <w:tcPr>
            <w:tcW w:w="491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A66D4" w:rsidRPr="001C77D7">
              <w:rPr>
                <w:rFonts w:ascii="Calibri" w:hAnsi="Calibri"/>
                <w:bCs/>
                <w:sz w:val="22"/>
                <w:szCs w:val="22"/>
              </w:rPr>
              <w:t>.2</w:t>
            </w:r>
          </w:p>
        </w:tc>
        <w:tc>
          <w:tcPr>
            <w:tcW w:w="3160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 xml:space="preserve">Aantal in jaar voor </w:t>
            </w: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faill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8" w:type="dxa"/>
            <w:vAlign w:val="center"/>
          </w:tcPr>
          <w:p w:rsidR="00DA66D4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DA66D4" w:rsidRPr="007D4F03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D4F03">
              <w:rPr>
                <w:rFonts w:ascii="Calibri" w:hAnsi="Calibri"/>
                <w:bCs/>
                <w:iCs/>
                <w:sz w:val="22"/>
                <w:szCs w:val="22"/>
              </w:rPr>
              <w:t>29</w:t>
            </w:r>
          </w:p>
        </w:tc>
      </w:tr>
      <w:tr w:rsidR="00DA66D4" w:rsidRPr="001C77D7">
        <w:tc>
          <w:tcPr>
            <w:tcW w:w="491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DA66D4" w:rsidRPr="001C77D7">
              <w:rPr>
                <w:rFonts w:ascii="Calibri" w:hAnsi="Calibri"/>
                <w:bCs/>
                <w:sz w:val="22"/>
                <w:szCs w:val="22"/>
              </w:rPr>
              <w:t>.3</w:t>
            </w:r>
          </w:p>
        </w:tc>
        <w:tc>
          <w:tcPr>
            <w:tcW w:w="3160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Datum ontslagaanzegging</w:t>
            </w:r>
          </w:p>
        </w:tc>
        <w:tc>
          <w:tcPr>
            <w:tcW w:w="278" w:type="dxa"/>
            <w:vAlign w:val="center"/>
          </w:tcPr>
          <w:p w:rsidR="00DA66D4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DA66D4" w:rsidRPr="007D4F03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D4F03">
              <w:rPr>
                <w:rFonts w:ascii="Calibri" w:hAnsi="Calibri"/>
                <w:bCs/>
                <w:iCs/>
                <w:sz w:val="22"/>
                <w:szCs w:val="22"/>
              </w:rPr>
              <w:t>26 mei 2016</w:t>
            </w:r>
          </w:p>
        </w:tc>
      </w:tr>
      <w:tr w:rsidR="00DA66D4" w:rsidRPr="001C77D7">
        <w:tc>
          <w:tcPr>
            <w:tcW w:w="491" w:type="dxa"/>
            <w:vAlign w:val="center"/>
          </w:tcPr>
          <w:p w:rsidR="00DA66D4" w:rsidRPr="001C77D7" w:rsidRDefault="00DA66D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DA66D4" w:rsidRPr="001C77D7" w:rsidRDefault="0006412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DA66D4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DA66D4" w:rsidRPr="007D4F03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D4F03">
              <w:rPr>
                <w:rFonts w:ascii="Calibri" w:hAnsi="Calibri"/>
                <w:bCs/>
                <w:iCs/>
                <w:sz w:val="22"/>
                <w:szCs w:val="22"/>
              </w:rPr>
              <w:t>De gebruikelijke werkzaamheden in overleg met het UWV.</w:t>
            </w:r>
          </w:p>
        </w:tc>
      </w:tr>
    </w:tbl>
    <w:p w:rsidR="00F82563" w:rsidRPr="001C77D7" w:rsidRDefault="00F82563" w:rsidP="00F82563">
      <w:pPr>
        <w:tabs>
          <w:tab w:val="left" w:pos="720"/>
          <w:tab w:val="left" w:pos="3544"/>
        </w:tabs>
        <w:rPr>
          <w:rFonts w:ascii="Calibri" w:hAnsi="Calibri"/>
          <w:sz w:val="22"/>
          <w:szCs w:val="22"/>
        </w:rPr>
      </w:pPr>
    </w:p>
    <w:p w:rsidR="00AF5E30" w:rsidRPr="001C77D7" w:rsidRDefault="00BA4BCA" w:rsidP="00BD5D53">
      <w:pPr>
        <w:pStyle w:val="Titel"/>
      </w:pPr>
      <w:r w:rsidRPr="00BD5D53">
        <w:br w:type="page"/>
      </w:r>
      <w:r w:rsidR="00F82563" w:rsidRPr="00BD5D53">
        <w:lastRenderedPageBreak/>
        <w:t>3.</w:t>
      </w:r>
      <w:r w:rsidR="00F82563" w:rsidRPr="00BD5D53">
        <w:tab/>
        <w:t>Activa</w:t>
      </w:r>
      <w:r w:rsidR="00954AC6" w:rsidRPr="00BD5D53">
        <w:t xml:space="preserve"> </w:t>
      </w:r>
    </w:p>
    <w:p w:rsidR="00EE4EBC" w:rsidRPr="00BD5D53" w:rsidRDefault="00EE4EBC" w:rsidP="00BD5D53">
      <w:pPr>
        <w:pStyle w:val="Ondertitel"/>
      </w:pPr>
      <w:r w:rsidRPr="00BD5D53">
        <w:t>Onroerende zaken</w:t>
      </w:r>
    </w:p>
    <w:tbl>
      <w:tblPr>
        <w:tblW w:w="9623" w:type="dxa"/>
        <w:tblLook w:val="01E0" w:firstRow="1" w:lastRow="1" w:firstColumn="1" w:lastColumn="1" w:noHBand="0" w:noVBand="0"/>
      </w:tblPr>
      <w:tblGrid>
        <w:gridCol w:w="648"/>
        <w:gridCol w:w="3060"/>
        <w:gridCol w:w="278"/>
        <w:gridCol w:w="5637"/>
      </w:tblGrid>
      <w:tr w:rsidR="00EE4EBC" w:rsidRPr="001C77D7">
        <w:tc>
          <w:tcPr>
            <w:tcW w:w="64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3.1</w:t>
            </w:r>
          </w:p>
        </w:tc>
        <w:tc>
          <w:tcPr>
            <w:tcW w:w="3060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Beschrijving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</w:tbl>
    <w:p w:rsidR="00F82563" w:rsidRPr="001C77D7" w:rsidRDefault="00F82563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Ondertitel"/>
      </w:pPr>
      <w:r w:rsidRPr="00BD5D53">
        <w:t>Bedrijfsmiddelen</w:t>
      </w:r>
    </w:p>
    <w:tbl>
      <w:tblPr>
        <w:tblW w:w="9623" w:type="dxa"/>
        <w:tblLook w:val="01E0" w:firstRow="1" w:lastRow="1" w:firstColumn="1" w:lastColumn="1" w:noHBand="0" w:noVBand="0"/>
      </w:tblPr>
      <w:tblGrid>
        <w:gridCol w:w="648"/>
        <w:gridCol w:w="3060"/>
        <w:gridCol w:w="278"/>
        <w:gridCol w:w="5637"/>
      </w:tblGrid>
      <w:tr w:rsidR="00EE4EBC" w:rsidRPr="001C77D7">
        <w:tc>
          <w:tcPr>
            <w:tcW w:w="64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AE6306" w:rsidRPr="001C77D7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Beschrijving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7D4F03" w:rsidP="007D4F03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Er is een geringe kantoorinventaris</w:t>
            </w:r>
            <w:r w:rsidR="00721791" w:rsidRPr="00295BC4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</w:tc>
      </w:tr>
      <w:tr w:rsidR="00EE4EBC" w:rsidRPr="001C77D7">
        <w:tc>
          <w:tcPr>
            <w:tcW w:w="648" w:type="dxa"/>
            <w:vAlign w:val="center"/>
          </w:tcPr>
          <w:p w:rsidR="00EE4EBC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AE6306" w:rsidRPr="001C77D7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Verkoopopbrengst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D76B22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De inventaris is verkocht als onderdeel van de doorstart.</w:t>
            </w:r>
          </w:p>
        </w:tc>
      </w:tr>
      <w:tr w:rsidR="00EE4EBC" w:rsidRPr="001C77D7">
        <w:tc>
          <w:tcPr>
            <w:tcW w:w="648" w:type="dxa"/>
            <w:vAlign w:val="center"/>
          </w:tcPr>
          <w:p w:rsidR="00EE4EBC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AE6306" w:rsidRPr="001C77D7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Boedelbijdrage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EE4EBC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EE4EBC" w:rsidRPr="001C77D7">
        <w:tc>
          <w:tcPr>
            <w:tcW w:w="648" w:type="dxa"/>
            <w:vAlign w:val="center"/>
          </w:tcPr>
          <w:p w:rsidR="00EE4EBC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AE6306" w:rsidRPr="001C77D7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EE4EBC" w:rsidRPr="001C77D7" w:rsidRDefault="001A0AF0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Bodemvoorrecht fiscus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7D4F03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EE4EBC" w:rsidRPr="001C77D7">
        <w:tc>
          <w:tcPr>
            <w:tcW w:w="64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E4EBC" w:rsidRPr="001C77D7" w:rsidRDefault="001A0AF0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EE4EBC" w:rsidRPr="001C77D7" w:rsidRDefault="00EE4EBC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EE4EBC" w:rsidRPr="00295BC4" w:rsidRDefault="00EE4EBC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:rsidR="00EE4EBC" w:rsidRPr="001C77D7" w:rsidRDefault="00EE4EBC" w:rsidP="00EE4EBC">
      <w:pPr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Ondertitel"/>
      </w:pPr>
      <w:r w:rsidRPr="00BD5D53">
        <w:t>Voorraden/ onderhanden werk</w:t>
      </w:r>
    </w:p>
    <w:tbl>
      <w:tblPr>
        <w:tblW w:w="9566" w:type="dxa"/>
        <w:tblLook w:val="01E0" w:firstRow="1" w:lastRow="1" w:firstColumn="1" w:lastColumn="1" w:noHBand="0" w:noVBand="0"/>
      </w:tblPr>
      <w:tblGrid>
        <w:gridCol w:w="607"/>
        <w:gridCol w:w="3106"/>
        <w:gridCol w:w="311"/>
        <w:gridCol w:w="5542"/>
      </w:tblGrid>
      <w:tr w:rsidR="00E74F52" w:rsidRPr="001C77D7">
        <w:tc>
          <w:tcPr>
            <w:tcW w:w="601" w:type="dxa"/>
            <w:vAlign w:val="center"/>
          </w:tcPr>
          <w:p w:rsidR="00E74F52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DE2961" w:rsidRPr="001C77D7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3107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Beschrijving</w:t>
            </w:r>
          </w:p>
        </w:tc>
        <w:tc>
          <w:tcPr>
            <w:tcW w:w="311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7" w:type="dxa"/>
            <w:shd w:val="clear" w:color="auto" w:fill="FFFFCC"/>
            <w:vAlign w:val="center"/>
          </w:tcPr>
          <w:p w:rsidR="00E74F52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E74F52" w:rsidRPr="001C77D7">
        <w:tc>
          <w:tcPr>
            <w:tcW w:w="601" w:type="dxa"/>
            <w:vAlign w:val="center"/>
          </w:tcPr>
          <w:p w:rsidR="00E74F52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3.1</w:t>
            </w:r>
            <w:r w:rsidR="00DE2961" w:rsidRPr="001C77D7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Verkoopopbrengst</w:t>
            </w:r>
          </w:p>
        </w:tc>
        <w:tc>
          <w:tcPr>
            <w:tcW w:w="311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7" w:type="dxa"/>
            <w:shd w:val="clear" w:color="auto" w:fill="FFFFCC"/>
            <w:vAlign w:val="center"/>
          </w:tcPr>
          <w:p w:rsidR="00E74F52" w:rsidRPr="001C77D7" w:rsidRDefault="00E74F52" w:rsidP="00E119A8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E74F52" w:rsidRPr="001C77D7">
        <w:tc>
          <w:tcPr>
            <w:tcW w:w="601" w:type="dxa"/>
            <w:vAlign w:val="center"/>
          </w:tcPr>
          <w:p w:rsidR="00E74F52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3.1</w:t>
            </w:r>
            <w:r w:rsidR="00DE2961" w:rsidRPr="001C77D7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107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Boedelbijdrage</w:t>
            </w:r>
          </w:p>
        </w:tc>
        <w:tc>
          <w:tcPr>
            <w:tcW w:w="311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7" w:type="dxa"/>
            <w:shd w:val="clear" w:color="auto" w:fill="FFFFCC"/>
            <w:vAlign w:val="center"/>
          </w:tcPr>
          <w:p w:rsidR="00E74F52" w:rsidRPr="001C77D7" w:rsidRDefault="00E74F52" w:rsidP="00E119A8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E74F52" w:rsidRPr="001C77D7">
        <w:tc>
          <w:tcPr>
            <w:tcW w:w="601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07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311" w:type="dxa"/>
            <w:vAlign w:val="center"/>
          </w:tcPr>
          <w:p w:rsidR="00E74F52" w:rsidRPr="001C77D7" w:rsidRDefault="00E74F5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7" w:type="dxa"/>
            <w:shd w:val="clear" w:color="auto" w:fill="FFFFCC"/>
            <w:vAlign w:val="center"/>
          </w:tcPr>
          <w:p w:rsidR="00E74F52" w:rsidRPr="001C77D7" w:rsidRDefault="00E74F52" w:rsidP="00E119A8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E74F52" w:rsidRPr="001C77D7" w:rsidRDefault="00E74F52" w:rsidP="00E74F52">
      <w:pPr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Ondertitel"/>
      </w:pPr>
      <w:r w:rsidRPr="00BD5D53">
        <w:t>Andere activa</w:t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607"/>
        <w:gridCol w:w="3106"/>
        <w:gridCol w:w="278"/>
        <w:gridCol w:w="5540"/>
      </w:tblGrid>
      <w:tr w:rsidR="005943B7" w:rsidRPr="001C77D7">
        <w:tc>
          <w:tcPr>
            <w:tcW w:w="601" w:type="dxa"/>
            <w:vAlign w:val="center"/>
          </w:tcPr>
          <w:p w:rsidR="005943B7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3.1</w:t>
            </w:r>
            <w:r w:rsidR="00DE2961" w:rsidRPr="001C77D7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07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Beschrijving</w:t>
            </w:r>
          </w:p>
        </w:tc>
        <w:tc>
          <w:tcPr>
            <w:tcW w:w="278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5" w:type="dxa"/>
            <w:shd w:val="clear" w:color="auto" w:fill="FFFFCC"/>
            <w:vAlign w:val="center"/>
          </w:tcPr>
          <w:p w:rsidR="005943B7" w:rsidRPr="00295BC4" w:rsidRDefault="006D6FF6" w:rsidP="00C83167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5943B7" w:rsidRPr="001C77D7">
        <w:tc>
          <w:tcPr>
            <w:tcW w:w="601" w:type="dxa"/>
            <w:vAlign w:val="center"/>
          </w:tcPr>
          <w:p w:rsidR="005943B7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3.1</w:t>
            </w:r>
            <w:r w:rsidR="00DE2961" w:rsidRPr="001C77D7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07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Verkoopopbrengst</w:t>
            </w:r>
          </w:p>
        </w:tc>
        <w:tc>
          <w:tcPr>
            <w:tcW w:w="278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5" w:type="dxa"/>
            <w:shd w:val="clear" w:color="auto" w:fill="FFFFCC"/>
            <w:vAlign w:val="center"/>
          </w:tcPr>
          <w:p w:rsidR="005943B7" w:rsidRPr="001C77D7" w:rsidRDefault="005943B7" w:rsidP="00E119A8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5943B7" w:rsidRPr="001C77D7">
        <w:tc>
          <w:tcPr>
            <w:tcW w:w="601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07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5943B7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545" w:type="dxa"/>
            <w:shd w:val="clear" w:color="auto" w:fill="FFFFCC"/>
            <w:vAlign w:val="center"/>
          </w:tcPr>
          <w:p w:rsidR="005943B7" w:rsidRPr="001C77D7" w:rsidRDefault="005943B7" w:rsidP="00E119A8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2F4DC8" w:rsidRPr="001C77D7" w:rsidRDefault="002F4DC8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b/>
          <w:sz w:val="22"/>
          <w:szCs w:val="22"/>
        </w:rPr>
      </w:pPr>
    </w:p>
    <w:p w:rsidR="00F82563" w:rsidRPr="00BD5D53" w:rsidRDefault="00F82563" w:rsidP="00BD5D53">
      <w:pPr>
        <w:pStyle w:val="Titel"/>
      </w:pPr>
      <w:r w:rsidRPr="00BD5D53">
        <w:t>4.</w:t>
      </w:r>
      <w:r w:rsidRPr="00BD5D53">
        <w:tab/>
        <w:t>Debiteuren</w:t>
      </w:r>
    </w:p>
    <w:p w:rsidR="005943B7" w:rsidRPr="001C77D7" w:rsidRDefault="005943B7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2F4DC8" w:rsidRPr="001C77D7">
        <w:tc>
          <w:tcPr>
            <w:tcW w:w="491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4.1</w:t>
            </w: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Omvang debiteuren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Volgens de bestuurder Ca. € 40.000,-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4.2</w:t>
            </w: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Opbrengst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4.3</w:t>
            </w: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Boedelbijdrage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Onderzoek debiteuren en incasso.</w:t>
            </w:r>
          </w:p>
        </w:tc>
      </w:tr>
    </w:tbl>
    <w:p w:rsidR="002F4DC8" w:rsidRPr="001C77D7" w:rsidRDefault="002F4DC8" w:rsidP="002F4DC8">
      <w:pPr>
        <w:rPr>
          <w:rFonts w:ascii="Calibri" w:hAnsi="Calibri"/>
          <w:sz w:val="22"/>
          <w:szCs w:val="22"/>
        </w:rPr>
      </w:pPr>
    </w:p>
    <w:p w:rsidR="00F82563" w:rsidRPr="00BD5D53" w:rsidRDefault="00BA4BCA" w:rsidP="00BD5D53">
      <w:pPr>
        <w:pStyle w:val="Titel"/>
      </w:pPr>
      <w:r w:rsidRPr="00BD5D53">
        <w:br w:type="page"/>
      </w:r>
      <w:r w:rsidR="00F82563" w:rsidRPr="00BD5D53">
        <w:lastRenderedPageBreak/>
        <w:t>5.</w:t>
      </w:r>
      <w:r w:rsidR="00F82563" w:rsidRPr="00BD5D53">
        <w:tab/>
        <w:t>Bank / Zekerheden</w:t>
      </w:r>
    </w:p>
    <w:p w:rsidR="00157FC4" w:rsidRPr="001C77D7" w:rsidRDefault="00157FC4" w:rsidP="00954AC6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2F4DC8" w:rsidRPr="001C77D7" w:rsidTr="006D6FF6">
        <w:tc>
          <w:tcPr>
            <w:tcW w:w="495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5.1</w:t>
            </w:r>
          </w:p>
        </w:tc>
        <w:tc>
          <w:tcPr>
            <w:tcW w:w="3159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Vordering van bank(en)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  <w:vAlign w:val="center"/>
          </w:tcPr>
          <w:p w:rsidR="002F4DC8" w:rsidRPr="00295BC4" w:rsidRDefault="00721791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2F4DC8" w:rsidRPr="001C77D7" w:rsidTr="006D6FF6">
        <w:tc>
          <w:tcPr>
            <w:tcW w:w="495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5.2</w:t>
            </w:r>
          </w:p>
        </w:tc>
        <w:tc>
          <w:tcPr>
            <w:tcW w:w="3159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Leasecontracten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Een kopieerapparaat wordt geleased.</w:t>
            </w:r>
          </w:p>
        </w:tc>
      </w:tr>
      <w:tr w:rsidR="002F4DC8" w:rsidRPr="001C77D7" w:rsidTr="006D6FF6">
        <w:tc>
          <w:tcPr>
            <w:tcW w:w="495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5.3</w:t>
            </w:r>
          </w:p>
        </w:tc>
        <w:tc>
          <w:tcPr>
            <w:tcW w:w="3159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Beschrijving zekerheden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  <w:vAlign w:val="center"/>
          </w:tcPr>
          <w:p w:rsidR="002F4DC8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6D6FF6" w:rsidRPr="001C77D7" w:rsidTr="006D6FF6">
        <w:tc>
          <w:tcPr>
            <w:tcW w:w="495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5.4</w:t>
            </w:r>
          </w:p>
        </w:tc>
        <w:tc>
          <w:tcPr>
            <w:tcW w:w="3159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Separatistenpositie</w:t>
            </w:r>
          </w:p>
        </w:tc>
        <w:tc>
          <w:tcPr>
            <w:tcW w:w="278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</w:tcPr>
          <w:p w:rsidR="006D6FF6" w:rsidRPr="00295BC4" w:rsidRDefault="006D6FF6"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6D6FF6" w:rsidRPr="001C77D7" w:rsidTr="006D6FF6">
        <w:tc>
          <w:tcPr>
            <w:tcW w:w="495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5.5</w:t>
            </w:r>
          </w:p>
        </w:tc>
        <w:tc>
          <w:tcPr>
            <w:tcW w:w="3159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Boedelbijdragen</w:t>
            </w:r>
          </w:p>
        </w:tc>
        <w:tc>
          <w:tcPr>
            <w:tcW w:w="278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</w:tcPr>
          <w:p w:rsidR="006D6FF6" w:rsidRPr="00295BC4" w:rsidRDefault="006D6FF6"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6D6FF6" w:rsidRPr="001C77D7" w:rsidTr="006D6FF6">
        <w:tc>
          <w:tcPr>
            <w:tcW w:w="495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5.6</w:t>
            </w:r>
          </w:p>
        </w:tc>
        <w:tc>
          <w:tcPr>
            <w:tcW w:w="3159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Eigendomsvoorbehoud</w:t>
            </w:r>
          </w:p>
        </w:tc>
        <w:tc>
          <w:tcPr>
            <w:tcW w:w="278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</w:tcPr>
          <w:p w:rsidR="006D6FF6" w:rsidRPr="00295BC4" w:rsidRDefault="006D6FF6"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6D6FF6" w:rsidRPr="001C77D7" w:rsidTr="006D6FF6">
        <w:tc>
          <w:tcPr>
            <w:tcW w:w="495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5.7</w:t>
            </w:r>
          </w:p>
        </w:tc>
        <w:tc>
          <w:tcPr>
            <w:tcW w:w="3159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Reclamerechten</w:t>
            </w:r>
          </w:p>
        </w:tc>
        <w:tc>
          <w:tcPr>
            <w:tcW w:w="278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</w:tcPr>
          <w:p w:rsidR="006D6FF6" w:rsidRPr="00295BC4" w:rsidRDefault="006D6FF6"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6D6FF6" w:rsidRPr="001C77D7" w:rsidTr="006D6FF6">
        <w:tc>
          <w:tcPr>
            <w:tcW w:w="495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5.8</w:t>
            </w:r>
          </w:p>
        </w:tc>
        <w:tc>
          <w:tcPr>
            <w:tcW w:w="3159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Retentierechten</w:t>
            </w:r>
          </w:p>
        </w:tc>
        <w:tc>
          <w:tcPr>
            <w:tcW w:w="278" w:type="dxa"/>
            <w:vAlign w:val="center"/>
          </w:tcPr>
          <w:p w:rsidR="006D6FF6" w:rsidRPr="001C77D7" w:rsidRDefault="006D6FF6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</w:tcPr>
          <w:p w:rsidR="006D6FF6" w:rsidRPr="00295BC4" w:rsidRDefault="006D6FF6"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4152F0" w:rsidRPr="001C77D7" w:rsidTr="006D6FF6">
        <w:tc>
          <w:tcPr>
            <w:tcW w:w="495" w:type="dxa"/>
            <w:vAlign w:val="center"/>
          </w:tcPr>
          <w:p w:rsidR="004152F0" w:rsidRPr="001C77D7" w:rsidRDefault="004152F0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59" w:type="dxa"/>
            <w:vAlign w:val="center"/>
          </w:tcPr>
          <w:p w:rsidR="004152F0" w:rsidRPr="001C77D7" w:rsidRDefault="004152F0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4152F0" w:rsidRPr="001C77D7" w:rsidRDefault="004152F0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FFFFCC"/>
            <w:vAlign w:val="center"/>
          </w:tcPr>
          <w:p w:rsidR="004152F0" w:rsidRPr="00295BC4" w:rsidRDefault="006D6FF6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Nader onderzoek naar eventuele zekerheden.</w:t>
            </w:r>
          </w:p>
        </w:tc>
      </w:tr>
    </w:tbl>
    <w:p w:rsidR="00F82563" w:rsidRPr="001C77D7" w:rsidRDefault="00F82563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p w:rsidR="0040789A" w:rsidRPr="001C77D7" w:rsidRDefault="00F82563" w:rsidP="00BD5D53">
      <w:pPr>
        <w:pStyle w:val="Titel"/>
        <w:rPr>
          <w:b w:val="0"/>
        </w:rPr>
      </w:pPr>
      <w:r w:rsidRPr="00BD5D53">
        <w:t>6.</w:t>
      </w:r>
      <w:r w:rsidRPr="00BD5D53">
        <w:tab/>
        <w:t>Doorstart / voortzetten</w:t>
      </w:r>
      <w:r w:rsidR="0040789A" w:rsidRPr="00BD5D53">
        <w:t xml:space="preserve"> onderneming</w:t>
      </w:r>
    </w:p>
    <w:p w:rsidR="00F82563" w:rsidRPr="00BD5D53" w:rsidRDefault="00F82563" w:rsidP="00BD5D53">
      <w:pPr>
        <w:pStyle w:val="Ondertitel"/>
      </w:pPr>
      <w:r w:rsidRPr="00BD5D53">
        <w:t>Voortzetten</w:t>
      </w: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2F4DC8" w:rsidRPr="001C77D7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6.1</w:t>
            </w: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Exploitatie / zekerheden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721791" w:rsidP="006D6FF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De curator heeft de activiteiten gedurende een korte periode voortgezet enerzijds 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om </w:t>
            </w: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ervoor zorg te dragen dat de klanten de benodigde zorg zouden ontvangen en anderzijds de mogelijkheden van een doorstart te onderzoeken.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6.2</w:t>
            </w:r>
          </w:p>
        </w:tc>
        <w:tc>
          <w:tcPr>
            <w:tcW w:w="3160" w:type="dxa"/>
            <w:vAlign w:val="center"/>
          </w:tcPr>
          <w:p w:rsidR="002F4DC8" w:rsidRPr="001C77D7" w:rsidRDefault="005943B7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Financiële verslaglegging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721791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Voorlopige opbrengst: 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  <w:p w:rsidR="008F12C4" w:rsidRPr="00295BC4" w:rsidRDefault="008F12C4" w:rsidP="006D6FF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Voorlopige kosten: € 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>154,88.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6D6FF6" w:rsidP="0072179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I</w:t>
            </w:r>
            <w:r w:rsidR="00721791" w:rsidRPr="00295BC4">
              <w:rPr>
                <w:rFonts w:ascii="Calibri" w:hAnsi="Calibri"/>
                <w:bCs/>
                <w:iCs/>
                <w:sz w:val="22"/>
                <w:szCs w:val="22"/>
              </w:rPr>
              <w:t>ncasso debiteuren voortzetting.</w:t>
            </w:r>
          </w:p>
        </w:tc>
      </w:tr>
    </w:tbl>
    <w:p w:rsidR="00F82563" w:rsidRPr="001C77D7" w:rsidRDefault="00F82563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Ondertitel"/>
      </w:pPr>
      <w:r w:rsidRPr="00BD5D53">
        <w:t>Doorstart</w:t>
      </w: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2F4DC8" w:rsidRPr="001C77D7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6.</w:t>
            </w:r>
            <w:r w:rsidR="00560CC6" w:rsidRPr="001C77D7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Beschrijving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8F12C4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Er heeft een doorstart plaatsgevonden per 13 juni 2016 met New Life Health Solutions B.V.</w:t>
            </w:r>
          </w:p>
          <w:p w:rsidR="008F12C4" w:rsidRPr="00295BC4" w:rsidRDefault="008F12C4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2F4DC8" w:rsidRPr="008F12C4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6.</w:t>
            </w:r>
            <w:r w:rsidR="00560CC6" w:rsidRPr="001C77D7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Verantwoording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8D3A99" w:rsidRPr="00295BC4" w:rsidRDefault="008F12C4" w:rsidP="008F12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New Life Health Solutions B.V. lijkt 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>één van de weinige</w:t>
            </w: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partij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>en</w:t>
            </w: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die in staat is een doorstart te realiseren. Dit wordt veroorzaakt door het feit dat er sprake is van een specifieke doelgroep (de LHBT-gemeenschap), waarmee een band moet bestaan.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Door een groot deel van de bestaande structuur in stand te houden en de medewerkers een nie</w:t>
            </w:r>
            <w:r w:rsidR="00295BC4" w:rsidRPr="00295BC4">
              <w:rPr>
                <w:rFonts w:ascii="Calibri" w:hAnsi="Calibri"/>
                <w:bCs/>
                <w:iCs/>
                <w:sz w:val="22"/>
                <w:szCs w:val="22"/>
              </w:rPr>
              <w:t>uw dienstverband aan te bieden, kan deze band behouden blijven voor New Life Health Solutions B.V.</w:t>
            </w:r>
          </w:p>
          <w:p w:rsidR="008D3A99" w:rsidRPr="00295BC4" w:rsidRDefault="008D3A99" w:rsidP="008F12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8D3A99" w:rsidRPr="00295BC4" w:rsidRDefault="00295BC4" w:rsidP="008F12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De doorstart heeft een betere </w:t>
            </w:r>
            <w:r w:rsidR="008F12C4" w:rsidRPr="00295BC4">
              <w:rPr>
                <w:rFonts w:ascii="Calibri" w:hAnsi="Calibri"/>
                <w:bCs/>
                <w:iCs/>
                <w:sz w:val="22"/>
                <w:szCs w:val="22"/>
              </w:rPr>
              <w:t>slagen als een groot deel van de medewerkers in dienst blijft, zodat de klanten de zorg ontvangen van de hen bekende personen, hetgeen voor deze doelgroep belangrijker is dan gemiddeld.</w:t>
            </w:r>
            <w:r w:rsidR="008D3A99"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In de doorstart zullen (nagenoeg) alle medewerkers een nieuwe </w:t>
            </w:r>
            <w:r w:rsidR="008D3A99" w:rsidRPr="00295BC4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 xml:space="preserve">dienstbetrekking krijgen. Daarnaast is noodzakelijk dat de verzekeraars medewerking geven bij de overgang, om een doorstart naadloos te kunnen laten plaatsvinden. </w:t>
            </w:r>
            <w:r w:rsidR="006D6FF6" w:rsidRPr="00295BC4">
              <w:rPr>
                <w:rFonts w:ascii="Calibri" w:hAnsi="Calibri"/>
                <w:bCs/>
                <w:iCs/>
                <w:sz w:val="22"/>
                <w:szCs w:val="22"/>
              </w:rPr>
              <w:t>Deze medewerking is voor de overnemende partij door de grootste partijen toegezegd.</w:t>
            </w:r>
          </w:p>
          <w:p w:rsidR="002F4DC8" w:rsidRPr="00295BC4" w:rsidRDefault="008F12C4" w:rsidP="008F12C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lastRenderedPageBreak/>
              <w:t>6.</w:t>
            </w:r>
            <w:r w:rsidR="00560CC6" w:rsidRPr="001C77D7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Opbrengst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8D3A99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€ 15.000,-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7657F2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6.</w:t>
            </w:r>
            <w:r w:rsidR="00560CC6" w:rsidRPr="001C77D7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Boedelbijdrage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8D3A99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2F4DC8" w:rsidRPr="001C77D7">
        <w:tc>
          <w:tcPr>
            <w:tcW w:w="491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F4DC8" w:rsidRPr="001C77D7" w:rsidRDefault="006D7C34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2F4DC8" w:rsidRPr="001C77D7" w:rsidRDefault="002F4DC8" w:rsidP="00E119A8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2F4DC8" w:rsidRPr="00295BC4" w:rsidRDefault="008D3A99" w:rsidP="00E119A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Werkzaamheden in het kader van de overdracht.</w:t>
            </w:r>
          </w:p>
        </w:tc>
      </w:tr>
    </w:tbl>
    <w:p w:rsidR="002F4DC8" w:rsidRPr="001C77D7" w:rsidRDefault="002F4DC8" w:rsidP="002F4DC8">
      <w:pPr>
        <w:rPr>
          <w:rFonts w:ascii="Calibri" w:hAnsi="Calibri"/>
          <w:sz w:val="22"/>
          <w:szCs w:val="22"/>
        </w:rPr>
      </w:pPr>
    </w:p>
    <w:p w:rsidR="00F82563" w:rsidRPr="00BD5D53" w:rsidRDefault="00F82563" w:rsidP="00BD5D53">
      <w:pPr>
        <w:pStyle w:val="Titel"/>
      </w:pPr>
      <w:r w:rsidRPr="00BD5D53">
        <w:t>7.</w:t>
      </w:r>
      <w:r w:rsidRPr="00BD5D53">
        <w:tab/>
        <w:t>Rechtmatigheid</w:t>
      </w:r>
    </w:p>
    <w:p w:rsidR="00AF5E30" w:rsidRPr="001C77D7" w:rsidRDefault="00AF5E30" w:rsidP="00F82563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495"/>
        <w:gridCol w:w="3159"/>
        <w:gridCol w:w="278"/>
        <w:gridCol w:w="5634"/>
      </w:tblGrid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7.1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Boekhoudplicht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In onderzoek.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7.2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Depot jaarrekeningen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7.3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Goedk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Verkl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 Accountant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n.v.t.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7.4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Stortingsverpl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 aandelen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De aandelen zijn volgestort.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7.5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Onbehoorlijk bestuur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In onderzoek.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7.6</w:t>
            </w: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Paulianeus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 xml:space="preserve"> handelen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In onderzoek.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8D3A99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Onderzoek naar boekhouding, onbehoorlijk bestuur en </w:t>
            </w:r>
            <w:proofErr w:type="spellStart"/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paulianeus</w:t>
            </w:r>
            <w:proofErr w:type="spellEnd"/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 xml:space="preserve"> handelen.</w:t>
            </w:r>
          </w:p>
        </w:tc>
      </w:tr>
    </w:tbl>
    <w:p w:rsidR="00F82563" w:rsidRPr="001C77D7" w:rsidRDefault="00F82563" w:rsidP="006D7C34">
      <w:pPr>
        <w:tabs>
          <w:tab w:val="left" w:pos="720"/>
          <w:tab w:val="left" w:pos="360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560CC6" w:rsidRPr="00BD5D53" w:rsidRDefault="00560CC6" w:rsidP="00BD5D53">
      <w:pPr>
        <w:pStyle w:val="Titel"/>
      </w:pPr>
      <w:r w:rsidRPr="00BD5D53">
        <w:t>8.</w:t>
      </w:r>
      <w:r w:rsidRPr="00BD5D53">
        <w:tab/>
        <w:t>Crediteuren</w:t>
      </w:r>
    </w:p>
    <w:p w:rsidR="00AF5E30" w:rsidRPr="001C77D7" w:rsidRDefault="00AF5E30" w:rsidP="00560CC6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tbl>
      <w:tblPr>
        <w:tblW w:w="9623" w:type="dxa"/>
        <w:tblLook w:val="01E0" w:firstRow="1" w:lastRow="1" w:firstColumn="1" w:lastColumn="1" w:noHBand="0" w:noVBand="0"/>
      </w:tblPr>
      <w:tblGrid>
        <w:gridCol w:w="495"/>
        <w:gridCol w:w="3216"/>
        <w:gridCol w:w="278"/>
        <w:gridCol w:w="5634"/>
      </w:tblGrid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8.1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Boedelvorderingen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8.2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ind w:left="3960" w:hanging="3960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 xml:space="preserve">Pref. </w:t>
            </w: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vord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 van de fiscus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€ 158.493,-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8.3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 xml:space="preserve">Pref. </w:t>
            </w:r>
            <w:proofErr w:type="spellStart"/>
            <w:r w:rsidRPr="001C77D7">
              <w:rPr>
                <w:rFonts w:ascii="Calibri" w:hAnsi="Calibri"/>
                <w:sz w:val="22"/>
                <w:szCs w:val="22"/>
              </w:rPr>
              <w:t>vord</w:t>
            </w:r>
            <w:proofErr w:type="spellEnd"/>
            <w:r w:rsidRPr="001C77D7">
              <w:rPr>
                <w:rFonts w:ascii="Calibri" w:hAnsi="Calibri"/>
                <w:sz w:val="22"/>
                <w:szCs w:val="22"/>
              </w:rPr>
              <w:t>. van het UWV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8.4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Andere pref. crediteuren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8.5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Aantal concurrente crediteuren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11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8.6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Bedrag concurrente crediteuren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€ 122.684,51</w:t>
            </w:r>
          </w:p>
        </w:tc>
      </w:tr>
      <w:tr w:rsidR="00560CC6" w:rsidRPr="001C77D7">
        <w:tc>
          <w:tcPr>
            <w:tcW w:w="491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8.7</w:t>
            </w:r>
          </w:p>
        </w:tc>
        <w:tc>
          <w:tcPr>
            <w:tcW w:w="3217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Verwachte wijze van afwikkeling</w:t>
            </w:r>
          </w:p>
        </w:tc>
        <w:tc>
          <w:tcPr>
            <w:tcW w:w="278" w:type="dxa"/>
            <w:vAlign w:val="center"/>
          </w:tcPr>
          <w:p w:rsidR="00560CC6" w:rsidRPr="001C77D7" w:rsidRDefault="00560CC6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560CC6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Nog niet te overzien.</w:t>
            </w:r>
          </w:p>
        </w:tc>
      </w:tr>
      <w:tr w:rsidR="00C23464" w:rsidRPr="001C77D7">
        <w:tc>
          <w:tcPr>
            <w:tcW w:w="491" w:type="dxa"/>
            <w:vAlign w:val="center"/>
          </w:tcPr>
          <w:p w:rsidR="00C23464" w:rsidRPr="001C77D7" w:rsidRDefault="00C23464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17" w:type="dxa"/>
            <w:vAlign w:val="center"/>
          </w:tcPr>
          <w:p w:rsidR="00C23464" w:rsidRPr="001C77D7" w:rsidRDefault="00C23464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C77D7">
              <w:rPr>
                <w:rFonts w:ascii="Calibri" w:hAnsi="Calibri"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C23464" w:rsidRPr="001C77D7" w:rsidRDefault="003A3B12" w:rsidP="00560CC6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C23464" w:rsidRPr="00295BC4" w:rsidRDefault="00295BC4" w:rsidP="00560CC6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Nader inventariseren crediteuren.</w:t>
            </w:r>
          </w:p>
        </w:tc>
      </w:tr>
    </w:tbl>
    <w:p w:rsidR="00157FC4" w:rsidRPr="001C77D7" w:rsidRDefault="00157FC4" w:rsidP="003A3B12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b/>
          <w:sz w:val="22"/>
          <w:szCs w:val="22"/>
        </w:rPr>
      </w:pPr>
    </w:p>
    <w:p w:rsidR="003A3B12" w:rsidRPr="00BD5D53" w:rsidRDefault="003A3B12" w:rsidP="00BD5D53">
      <w:pPr>
        <w:pStyle w:val="Titel"/>
      </w:pPr>
      <w:r w:rsidRPr="00BD5D53">
        <w:t>9.</w:t>
      </w:r>
      <w:r w:rsidRPr="00BD5D53">
        <w:tab/>
        <w:t>Procedures</w:t>
      </w:r>
    </w:p>
    <w:p w:rsidR="00AB6B5D" w:rsidRPr="001C77D7" w:rsidRDefault="00AB6B5D" w:rsidP="003A3B12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b/>
          <w:sz w:val="22"/>
          <w:szCs w:val="22"/>
        </w:rPr>
      </w:pPr>
    </w:p>
    <w:tbl>
      <w:tblPr>
        <w:tblW w:w="9623" w:type="dxa"/>
        <w:tblLook w:val="01E0" w:firstRow="1" w:lastRow="1" w:firstColumn="1" w:lastColumn="1" w:noHBand="0" w:noVBand="0"/>
      </w:tblPr>
      <w:tblGrid>
        <w:gridCol w:w="495"/>
        <w:gridCol w:w="3216"/>
        <w:gridCol w:w="278"/>
        <w:gridCol w:w="5634"/>
      </w:tblGrid>
      <w:tr w:rsidR="00AB6B5D" w:rsidRPr="001C77D7">
        <w:trPr>
          <w:trHeight w:val="405"/>
        </w:trPr>
        <w:tc>
          <w:tcPr>
            <w:tcW w:w="491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9.1</w:t>
            </w:r>
          </w:p>
        </w:tc>
        <w:tc>
          <w:tcPr>
            <w:tcW w:w="3217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Naam wederpartij(en)</w:t>
            </w:r>
          </w:p>
        </w:tc>
        <w:tc>
          <w:tcPr>
            <w:tcW w:w="278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AB6B5D" w:rsidRPr="00295BC4" w:rsidRDefault="00295BC4" w:rsidP="00AB6B5D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p.m.</w:t>
            </w:r>
          </w:p>
        </w:tc>
      </w:tr>
      <w:tr w:rsidR="00AB6B5D" w:rsidRPr="001C77D7">
        <w:trPr>
          <w:trHeight w:val="405"/>
        </w:trPr>
        <w:tc>
          <w:tcPr>
            <w:tcW w:w="491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lastRenderedPageBreak/>
              <w:t>9.2</w:t>
            </w:r>
          </w:p>
        </w:tc>
        <w:tc>
          <w:tcPr>
            <w:tcW w:w="3217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Aard procedure</w:t>
            </w:r>
          </w:p>
        </w:tc>
        <w:tc>
          <w:tcPr>
            <w:tcW w:w="278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AB6B5D" w:rsidRPr="001C77D7" w:rsidRDefault="00AB6B5D" w:rsidP="00AB6B5D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AB6B5D" w:rsidRPr="001C77D7">
        <w:trPr>
          <w:trHeight w:val="405"/>
        </w:trPr>
        <w:tc>
          <w:tcPr>
            <w:tcW w:w="491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9.3</w:t>
            </w:r>
          </w:p>
        </w:tc>
        <w:tc>
          <w:tcPr>
            <w:tcW w:w="3217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Stand procedure</w:t>
            </w:r>
          </w:p>
        </w:tc>
        <w:tc>
          <w:tcPr>
            <w:tcW w:w="278" w:type="dxa"/>
            <w:vAlign w:val="center"/>
          </w:tcPr>
          <w:p w:rsidR="00AB6B5D" w:rsidRPr="001C77D7" w:rsidRDefault="00AB6B5D" w:rsidP="00AB6B5D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AB6B5D" w:rsidRPr="001C77D7" w:rsidRDefault="00AB6B5D" w:rsidP="00AB6B5D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  <w:tr w:rsidR="000C7F4B" w:rsidRPr="001C77D7">
        <w:trPr>
          <w:trHeight w:val="405"/>
        </w:trPr>
        <w:tc>
          <w:tcPr>
            <w:tcW w:w="491" w:type="dxa"/>
            <w:vAlign w:val="center"/>
          </w:tcPr>
          <w:p w:rsidR="000C7F4B" w:rsidRPr="001C77D7" w:rsidRDefault="000C7F4B" w:rsidP="004B1A4F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17" w:type="dxa"/>
            <w:vAlign w:val="center"/>
          </w:tcPr>
          <w:p w:rsidR="000C7F4B" w:rsidRPr="001C77D7" w:rsidRDefault="000C7F4B" w:rsidP="004B1A4F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0C7F4B" w:rsidRPr="001C77D7" w:rsidRDefault="000C7F4B" w:rsidP="004B1A4F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0C7F4B" w:rsidRPr="001C77D7" w:rsidRDefault="000C7F4B" w:rsidP="004B1A4F">
            <w:pPr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8B1359" w:rsidRPr="001C77D7" w:rsidRDefault="008B1359">
      <w:pPr>
        <w:rPr>
          <w:rFonts w:ascii="Calibri" w:hAnsi="Calibri"/>
          <w:i/>
          <w:iCs/>
          <w:sz w:val="22"/>
          <w:szCs w:val="22"/>
        </w:rPr>
      </w:pPr>
    </w:p>
    <w:p w:rsidR="00AB6B5D" w:rsidRPr="001C77D7" w:rsidRDefault="00AB6B5D">
      <w:pPr>
        <w:rPr>
          <w:rFonts w:ascii="Calibri" w:hAnsi="Calibri"/>
          <w:i/>
          <w:iCs/>
          <w:sz w:val="22"/>
          <w:szCs w:val="22"/>
        </w:rPr>
      </w:pPr>
    </w:p>
    <w:p w:rsidR="003A3B12" w:rsidRPr="00BD5D53" w:rsidRDefault="003A3B12" w:rsidP="00BD5D53">
      <w:pPr>
        <w:pStyle w:val="Titel"/>
      </w:pPr>
      <w:r w:rsidRPr="00BD5D53">
        <w:t>10.</w:t>
      </w:r>
      <w:r w:rsidRPr="00BD5D53">
        <w:tab/>
        <w:t>Overig</w:t>
      </w:r>
    </w:p>
    <w:p w:rsidR="003A3B12" w:rsidRPr="001C77D7" w:rsidRDefault="003A3B12" w:rsidP="003A3B12">
      <w:pPr>
        <w:tabs>
          <w:tab w:val="left" w:pos="720"/>
          <w:tab w:val="left" w:pos="3600"/>
        </w:tabs>
        <w:spacing w:line="360" w:lineRule="auto"/>
        <w:ind w:left="3960" w:hanging="3960"/>
        <w:rPr>
          <w:rFonts w:ascii="Calibri" w:hAnsi="Calibri"/>
          <w:sz w:val="22"/>
          <w:szCs w:val="22"/>
        </w:rPr>
      </w:pPr>
    </w:p>
    <w:tbl>
      <w:tblPr>
        <w:tblW w:w="9623" w:type="dxa"/>
        <w:tblLook w:val="01E0" w:firstRow="1" w:lastRow="1" w:firstColumn="1" w:lastColumn="1" w:noHBand="0" w:noVBand="0"/>
      </w:tblPr>
      <w:tblGrid>
        <w:gridCol w:w="607"/>
        <w:gridCol w:w="3177"/>
        <w:gridCol w:w="278"/>
        <w:gridCol w:w="5561"/>
      </w:tblGrid>
      <w:tr w:rsidR="003A3B12" w:rsidRPr="001C77D7">
        <w:tc>
          <w:tcPr>
            <w:tcW w:w="491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10.1</w:t>
            </w:r>
          </w:p>
        </w:tc>
        <w:tc>
          <w:tcPr>
            <w:tcW w:w="3217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 xml:space="preserve">Termijn afwikkeling </w:t>
            </w:r>
            <w:proofErr w:type="spellStart"/>
            <w:r w:rsidRPr="001C77D7">
              <w:rPr>
                <w:rFonts w:ascii="Calibri" w:hAnsi="Calibri"/>
                <w:bCs/>
                <w:sz w:val="22"/>
                <w:szCs w:val="22"/>
              </w:rPr>
              <w:t>faill</w:t>
            </w:r>
            <w:proofErr w:type="spellEnd"/>
            <w:r w:rsidRPr="001C77D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278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3A3B12" w:rsidRPr="00295BC4" w:rsidRDefault="008D3A99" w:rsidP="00387E37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Nog niet te overzien.</w:t>
            </w:r>
          </w:p>
        </w:tc>
      </w:tr>
      <w:tr w:rsidR="003A3B12" w:rsidRPr="001C77D7">
        <w:tc>
          <w:tcPr>
            <w:tcW w:w="491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10.2</w:t>
            </w:r>
          </w:p>
        </w:tc>
        <w:tc>
          <w:tcPr>
            <w:tcW w:w="3217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Plan van aanpak</w:t>
            </w:r>
          </w:p>
        </w:tc>
        <w:tc>
          <w:tcPr>
            <w:tcW w:w="278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3A3B12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1" w:name="_GoBack"/>
            <w:r>
              <w:rPr>
                <w:rFonts w:ascii="Calibri" w:hAnsi="Calibri"/>
                <w:bCs/>
                <w:iCs/>
                <w:sz w:val="22"/>
                <w:szCs w:val="22"/>
              </w:rPr>
              <w:t>Nader onderzoek oorzaken faillissement;</w:t>
            </w:r>
          </w:p>
          <w:p w:rsid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Onderzoek debiteuren en incasso;</w:t>
            </w:r>
          </w:p>
          <w:p w:rsid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Nader onde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rzoek naar eventuele zekerheden;</w:t>
            </w:r>
          </w:p>
          <w:p w:rsid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I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ncasso debiteuren voortzetting;</w:t>
            </w:r>
          </w:p>
          <w:p w:rsid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Werkzaamheden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in het kader van de overdracht aan New Health Solutions B.V.;</w:t>
            </w:r>
          </w:p>
          <w:p w:rsid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95BC4">
              <w:rPr>
                <w:rFonts w:ascii="Calibri" w:hAnsi="Calibri"/>
                <w:bCs/>
                <w:iCs/>
                <w:sz w:val="22"/>
                <w:szCs w:val="22"/>
              </w:rPr>
              <w:t>Onderzoek naar boekhouding, onbehoorlijk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bestuur en </w:t>
            </w:r>
            <w:proofErr w:type="spellStart"/>
            <w:r>
              <w:rPr>
                <w:rFonts w:ascii="Calibri" w:hAnsi="Calibri"/>
                <w:bCs/>
                <w:iCs/>
                <w:sz w:val="22"/>
                <w:szCs w:val="22"/>
              </w:rPr>
              <w:t>paulianeus</w:t>
            </w:r>
            <w:proofErr w:type="spellEnd"/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handelen;</w:t>
            </w:r>
          </w:p>
          <w:p w:rsidR="00295BC4" w:rsidRPr="00295BC4" w:rsidRDefault="00295BC4" w:rsidP="00295BC4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Nader inventariseren crediteuren.</w:t>
            </w:r>
            <w:bookmarkEnd w:id="1"/>
          </w:p>
        </w:tc>
      </w:tr>
      <w:tr w:rsidR="003A3B12" w:rsidRPr="001C77D7">
        <w:tc>
          <w:tcPr>
            <w:tcW w:w="491" w:type="dxa"/>
            <w:vAlign w:val="center"/>
          </w:tcPr>
          <w:p w:rsidR="003A3B12" w:rsidRPr="001C77D7" w:rsidRDefault="003A3B12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10.3</w:t>
            </w:r>
          </w:p>
        </w:tc>
        <w:tc>
          <w:tcPr>
            <w:tcW w:w="3217" w:type="dxa"/>
            <w:vAlign w:val="center"/>
          </w:tcPr>
          <w:p w:rsidR="003A3B12" w:rsidRPr="001C77D7" w:rsidRDefault="00387E37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Indiening volgend verslag</w:t>
            </w:r>
          </w:p>
        </w:tc>
        <w:tc>
          <w:tcPr>
            <w:tcW w:w="278" w:type="dxa"/>
            <w:vAlign w:val="center"/>
          </w:tcPr>
          <w:p w:rsidR="003A3B12" w:rsidRPr="001C77D7" w:rsidRDefault="00387E37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3A3B12" w:rsidRPr="00295BC4" w:rsidRDefault="00295BC4" w:rsidP="00387E37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Over ca. 3 maanden.</w:t>
            </w:r>
          </w:p>
        </w:tc>
      </w:tr>
      <w:tr w:rsidR="00387E37" w:rsidRPr="001C77D7">
        <w:tc>
          <w:tcPr>
            <w:tcW w:w="491" w:type="dxa"/>
            <w:vAlign w:val="center"/>
          </w:tcPr>
          <w:p w:rsidR="00387E37" w:rsidRPr="001C77D7" w:rsidRDefault="00387E37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17" w:type="dxa"/>
            <w:vAlign w:val="center"/>
          </w:tcPr>
          <w:p w:rsidR="00387E37" w:rsidRPr="001C77D7" w:rsidRDefault="00387E37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Werkzaamheden</w:t>
            </w:r>
          </w:p>
        </w:tc>
        <w:tc>
          <w:tcPr>
            <w:tcW w:w="278" w:type="dxa"/>
            <w:vAlign w:val="center"/>
          </w:tcPr>
          <w:p w:rsidR="00387E37" w:rsidRPr="001C77D7" w:rsidRDefault="00387E37" w:rsidP="00387E37"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C77D7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637" w:type="dxa"/>
            <w:shd w:val="clear" w:color="auto" w:fill="FFFFCC"/>
            <w:vAlign w:val="center"/>
          </w:tcPr>
          <w:p w:rsidR="00387E37" w:rsidRPr="00295BC4" w:rsidRDefault="00295BC4" w:rsidP="00387E37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Conform het voorgaande.</w:t>
            </w:r>
          </w:p>
        </w:tc>
      </w:tr>
    </w:tbl>
    <w:p w:rsidR="003A3B12" w:rsidRPr="001C77D7" w:rsidRDefault="003A3B12">
      <w:pPr>
        <w:rPr>
          <w:rFonts w:ascii="Calibri" w:hAnsi="Calibri"/>
          <w:iCs/>
          <w:sz w:val="22"/>
          <w:szCs w:val="22"/>
        </w:rPr>
      </w:pPr>
    </w:p>
    <w:p w:rsidR="001D0A67" w:rsidRPr="001C77D7" w:rsidRDefault="001D0A67">
      <w:pPr>
        <w:rPr>
          <w:rFonts w:ascii="Calibri" w:hAnsi="Calibri"/>
          <w:iCs/>
          <w:sz w:val="22"/>
          <w:szCs w:val="22"/>
        </w:rPr>
      </w:pPr>
    </w:p>
    <w:p w:rsidR="001D0A67" w:rsidRPr="001C77D7" w:rsidRDefault="001D0A67">
      <w:pPr>
        <w:rPr>
          <w:rFonts w:ascii="Calibri" w:hAnsi="Calibri"/>
          <w:iCs/>
          <w:sz w:val="22"/>
          <w:szCs w:val="22"/>
        </w:rPr>
      </w:pPr>
    </w:p>
    <w:p w:rsidR="001D0A67" w:rsidRPr="001C77D7" w:rsidRDefault="001D0A67">
      <w:pPr>
        <w:rPr>
          <w:rFonts w:ascii="Calibri" w:hAnsi="Calibri"/>
          <w:iCs/>
          <w:sz w:val="22"/>
          <w:szCs w:val="22"/>
        </w:rPr>
      </w:pPr>
    </w:p>
    <w:sectPr w:rsidR="001D0A67" w:rsidRPr="001C77D7" w:rsidSect="00096287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079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D7" w:rsidRDefault="001C77D7">
      <w:r>
        <w:separator/>
      </w:r>
    </w:p>
  </w:endnote>
  <w:endnote w:type="continuationSeparator" w:id="0">
    <w:p w:rsidR="001C77D7" w:rsidRDefault="001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1" w:rsidRDefault="00EA2961">
    <w:pPr>
      <w:rPr>
        <w:smallCaps/>
        <w:sz w:val="18"/>
      </w:rPr>
    </w:pPr>
    <w:r>
      <w:rPr>
        <w:smallCaps/>
        <w:sz w:val="18"/>
      </w:rPr>
      <w:t xml:space="preserve">pag.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0E1B14">
      <w:rPr>
        <w:rStyle w:val="Paginanummer"/>
        <w:noProof/>
        <w:sz w:val="18"/>
      </w:rPr>
      <w:t>6</w:t>
    </w:r>
    <w:r>
      <w:rPr>
        <w:rStyle w:val="Paginanummer"/>
        <w:sz w:val="18"/>
      </w:rPr>
      <w:fldChar w:fldCharType="end"/>
    </w:r>
  </w:p>
  <w:p w:rsidR="00EA2961" w:rsidRDefault="00EA29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D7" w:rsidRDefault="001C77D7">
      <w:r>
        <w:separator/>
      </w:r>
    </w:p>
  </w:footnote>
  <w:footnote w:type="continuationSeparator" w:id="0">
    <w:p w:rsidR="001C77D7" w:rsidRDefault="001C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47" w:rsidRPr="00D81847" w:rsidRDefault="00EA2961" w:rsidP="008527A9">
    <w:pPr>
      <w:pStyle w:val="Koptekst"/>
      <w:rPr>
        <w:sz w:val="18"/>
        <w:szCs w:val="18"/>
      </w:rPr>
    </w:pPr>
    <w:r w:rsidRPr="00AF2D5B">
      <w:rPr>
        <w:sz w:val="18"/>
        <w:szCs w:val="18"/>
      </w:rPr>
      <w:fldChar w:fldCharType="begin"/>
    </w:r>
    <w:r w:rsidRPr="00AF2D5B">
      <w:rPr>
        <w:sz w:val="18"/>
        <w:szCs w:val="18"/>
      </w:rPr>
      <w:instrText xml:space="preserve"> REF  Naam  \* MERGEFORMAT </w:instrText>
    </w:r>
    <w:r w:rsidRPr="00AF2D5B">
      <w:rPr>
        <w:sz w:val="18"/>
        <w:szCs w:val="18"/>
      </w:rPr>
      <w:fldChar w:fldCharType="separate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05"/>
      <w:gridCol w:w="4605"/>
    </w:tblGrid>
    <w:tr w:rsidR="00D81847" w:rsidRPr="00A94146" w:rsidTr="00D81847">
      <w:tc>
        <w:tcPr>
          <w:tcW w:w="4605" w:type="dxa"/>
          <w:shd w:val="clear" w:color="auto" w:fill="auto"/>
        </w:tcPr>
        <w:p w:rsidR="00D81847" w:rsidRPr="00D81847" w:rsidRDefault="00D81847" w:rsidP="00D81847">
          <w:pPr>
            <w:pStyle w:val="Koptekst"/>
            <w:rPr>
              <w:sz w:val="18"/>
              <w:szCs w:val="18"/>
            </w:rPr>
          </w:pPr>
          <w:r w:rsidRPr="00D81847">
            <w:rPr>
              <w:sz w:val="18"/>
              <w:szCs w:val="18"/>
            </w:rPr>
            <w:t>Gegevens onderneming:</w:t>
          </w:r>
        </w:p>
      </w:tc>
      <w:tc>
        <w:tcPr>
          <w:tcW w:w="4605" w:type="dxa"/>
          <w:shd w:val="clear" w:color="auto" w:fill="auto"/>
        </w:tcPr>
        <w:p w:rsidR="00D81847" w:rsidRPr="00A94146" w:rsidRDefault="00D81847" w:rsidP="00D81847">
          <w:pPr>
            <w:pStyle w:val="Koptekst"/>
            <w:rPr>
              <w:rFonts w:ascii="Calibri" w:hAnsi="Calibri"/>
              <w:iCs/>
              <w:sz w:val="22"/>
              <w:szCs w:val="22"/>
            </w:rPr>
          </w:pPr>
          <w:r w:rsidRPr="00D81847">
            <w:rPr>
              <w:sz w:val="18"/>
              <w:szCs w:val="18"/>
            </w:rPr>
            <w:t>De</w:t>
          </w:r>
          <w:r w:rsidRPr="00A94146">
            <w:rPr>
              <w:rFonts w:ascii="Calibri" w:hAnsi="Calibri"/>
              <w:iCs/>
              <w:sz w:val="22"/>
              <w:szCs w:val="22"/>
            </w:rPr>
            <w:t xml:space="preserve"> Kogge Thuiszorg B.V.</w:t>
          </w:r>
        </w:p>
      </w:tc>
    </w:tr>
    <w:tr w:rsidR="00D81847" w:rsidRPr="00A94146" w:rsidTr="00D81847">
      <w:tc>
        <w:tcPr>
          <w:tcW w:w="4605" w:type="dxa"/>
          <w:shd w:val="clear" w:color="auto" w:fill="auto"/>
        </w:tcPr>
        <w:p w:rsidR="00D81847" w:rsidRPr="00D81847" w:rsidRDefault="00D81847" w:rsidP="00D81847">
          <w:pPr>
            <w:pStyle w:val="Koptekst"/>
            <w:rPr>
              <w:sz w:val="18"/>
              <w:szCs w:val="18"/>
            </w:rPr>
          </w:pPr>
          <w:r w:rsidRPr="00D81847">
            <w:rPr>
              <w:sz w:val="18"/>
              <w:szCs w:val="18"/>
            </w:rPr>
            <w:t>Faillissementsnummer:</w:t>
          </w:r>
        </w:p>
      </w:tc>
      <w:tc>
        <w:tcPr>
          <w:tcW w:w="4605" w:type="dxa"/>
          <w:shd w:val="clear" w:color="auto" w:fill="auto"/>
        </w:tcPr>
        <w:p w:rsidR="00D81847" w:rsidRPr="00A94146" w:rsidRDefault="00D81847" w:rsidP="00D81847">
          <w:pPr>
            <w:pStyle w:val="Koptekst"/>
            <w:rPr>
              <w:rFonts w:ascii="Calibri" w:hAnsi="Calibri"/>
              <w:iCs/>
              <w:sz w:val="22"/>
              <w:szCs w:val="22"/>
            </w:rPr>
          </w:pPr>
          <w:r w:rsidRPr="00D81847">
            <w:rPr>
              <w:sz w:val="18"/>
              <w:szCs w:val="18"/>
            </w:rPr>
            <w:t>F</w:t>
          </w:r>
          <w:r w:rsidRPr="00A94146">
            <w:rPr>
              <w:rFonts w:ascii="Calibri" w:hAnsi="Calibri"/>
              <w:iCs/>
              <w:sz w:val="22"/>
              <w:szCs w:val="22"/>
            </w:rPr>
            <w:t>.13/16/249</w:t>
          </w:r>
        </w:p>
      </w:tc>
    </w:tr>
  </w:tbl>
  <w:p w:rsidR="00EA2961" w:rsidRDefault="00EA2961" w:rsidP="008527A9">
    <w:pPr>
      <w:pStyle w:val="Koptekst"/>
      <w:rPr>
        <w:sz w:val="18"/>
        <w:szCs w:val="18"/>
      </w:rPr>
    </w:pPr>
    <w:r w:rsidRPr="00AF2D5B">
      <w:rPr>
        <w:sz w:val="18"/>
        <w:szCs w:val="18"/>
      </w:rPr>
      <w:fldChar w:fldCharType="end"/>
    </w:r>
  </w:p>
  <w:p w:rsidR="00EA2961" w:rsidRPr="003A3B12" w:rsidRDefault="00EA2961" w:rsidP="008527A9">
    <w:pPr>
      <w:pStyle w:val="Koptekst"/>
      <w:rPr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81"/>
    <w:multiLevelType w:val="hybridMultilevel"/>
    <w:tmpl w:val="7C80AB04"/>
    <w:lvl w:ilvl="0" w:tplc="425423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126F6"/>
    <w:multiLevelType w:val="hybridMultilevel"/>
    <w:tmpl w:val="95B6D6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3"/>
    <w:rsid w:val="00024329"/>
    <w:rsid w:val="00052468"/>
    <w:rsid w:val="00061602"/>
    <w:rsid w:val="00061DA8"/>
    <w:rsid w:val="00064128"/>
    <w:rsid w:val="00070F4B"/>
    <w:rsid w:val="00074256"/>
    <w:rsid w:val="000752F6"/>
    <w:rsid w:val="00096287"/>
    <w:rsid w:val="000963C1"/>
    <w:rsid w:val="0009736F"/>
    <w:rsid w:val="000B39B1"/>
    <w:rsid w:val="000B3E4C"/>
    <w:rsid w:val="000C7157"/>
    <w:rsid w:val="000C7F4B"/>
    <w:rsid w:val="000E1B14"/>
    <w:rsid w:val="00100B61"/>
    <w:rsid w:val="001170A1"/>
    <w:rsid w:val="001221E2"/>
    <w:rsid w:val="00123BBD"/>
    <w:rsid w:val="001240CB"/>
    <w:rsid w:val="00124FD4"/>
    <w:rsid w:val="00136167"/>
    <w:rsid w:val="0014114F"/>
    <w:rsid w:val="0015343B"/>
    <w:rsid w:val="00157FC4"/>
    <w:rsid w:val="00162499"/>
    <w:rsid w:val="0017403A"/>
    <w:rsid w:val="0018306E"/>
    <w:rsid w:val="001A0AF0"/>
    <w:rsid w:val="001B16D0"/>
    <w:rsid w:val="001C0BFB"/>
    <w:rsid w:val="001C5B95"/>
    <w:rsid w:val="001C77D7"/>
    <w:rsid w:val="001D0A67"/>
    <w:rsid w:val="001F6EB6"/>
    <w:rsid w:val="00205931"/>
    <w:rsid w:val="00226FF4"/>
    <w:rsid w:val="0025269A"/>
    <w:rsid w:val="00252FAB"/>
    <w:rsid w:val="00257942"/>
    <w:rsid w:val="00260CBF"/>
    <w:rsid w:val="00295BC4"/>
    <w:rsid w:val="002A15CE"/>
    <w:rsid w:val="002B6CE2"/>
    <w:rsid w:val="002C2400"/>
    <w:rsid w:val="002D2E58"/>
    <w:rsid w:val="002E30DE"/>
    <w:rsid w:val="002F4DC8"/>
    <w:rsid w:val="00307688"/>
    <w:rsid w:val="003114B7"/>
    <w:rsid w:val="0032032A"/>
    <w:rsid w:val="00337806"/>
    <w:rsid w:val="00361A29"/>
    <w:rsid w:val="00370A42"/>
    <w:rsid w:val="00380CD0"/>
    <w:rsid w:val="003855ED"/>
    <w:rsid w:val="00387B40"/>
    <w:rsid w:val="00387E37"/>
    <w:rsid w:val="0039462B"/>
    <w:rsid w:val="003A3B12"/>
    <w:rsid w:val="003B0ADB"/>
    <w:rsid w:val="003B160B"/>
    <w:rsid w:val="003B67F6"/>
    <w:rsid w:val="003D3823"/>
    <w:rsid w:val="003E0C5B"/>
    <w:rsid w:val="003E4B58"/>
    <w:rsid w:val="003F2178"/>
    <w:rsid w:val="003F7700"/>
    <w:rsid w:val="0040789A"/>
    <w:rsid w:val="004152F0"/>
    <w:rsid w:val="00437062"/>
    <w:rsid w:val="004B1A4F"/>
    <w:rsid w:val="004C067F"/>
    <w:rsid w:val="004E13F1"/>
    <w:rsid w:val="004E365E"/>
    <w:rsid w:val="004F4008"/>
    <w:rsid w:val="004F5D76"/>
    <w:rsid w:val="00501B06"/>
    <w:rsid w:val="00501F7C"/>
    <w:rsid w:val="0053539F"/>
    <w:rsid w:val="00545B16"/>
    <w:rsid w:val="00560CC6"/>
    <w:rsid w:val="00573826"/>
    <w:rsid w:val="00574356"/>
    <w:rsid w:val="00585FB6"/>
    <w:rsid w:val="005943B7"/>
    <w:rsid w:val="005B0D8A"/>
    <w:rsid w:val="005B24F6"/>
    <w:rsid w:val="005B424D"/>
    <w:rsid w:val="005D10CA"/>
    <w:rsid w:val="005D1AD4"/>
    <w:rsid w:val="005E070A"/>
    <w:rsid w:val="005E552D"/>
    <w:rsid w:val="005E5A88"/>
    <w:rsid w:val="005F18B7"/>
    <w:rsid w:val="005F5745"/>
    <w:rsid w:val="00612F0A"/>
    <w:rsid w:val="00621844"/>
    <w:rsid w:val="006304FE"/>
    <w:rsid w:val="0064269D"/>
    <w:rsid w:val="0064547C"/>
    <w:rsid w:val="00652253"/>
    <w:rsid w:val="00661B54"/>
    <w:rsid w:val="00675120"/>
    <w:rsid w:val="006814F5"/>
    <w:rsid w:val="0069108B"/>
    <w:rsid w:val="006A7865"/>
    <w:rsid w:val="006B0A86"/>
    <w:rsid w:val="006B79A9"/>
    <w:rsid w:val="006D59DE"/>
    <w:rsid w:val="006D6FF6"/>
    <w:rsid w:val="006D7C34"/>
    <w:rsid w:val="006E7AC4"/>
    <w:rsid w:val="006F6283"/>
    <w:rsid w:val="00703BB4"/>
    <w:rsid w:val="00710758"/>
    <w:rsid w:val="00710AFE"/>
    <w:rsid w:val="00714D64"/>
    <w:rsid w:val="00721791"/>
    <w:rsid w:val="00726255"/>
    <w:rsid w:val="00732C59"/>
    <w:rsid w:val="00741E9C"/>
    <w:rsid w:val="0075370E"/>
    <w:rsid w:val="00753B5A"/>
    <w:rsid w:val="00762C13"/>
    <w:rsid w:val="007650CD"/>
    <w:rsid w:val="007657F2"/>
    <w:rsid w:val="007779F7"/>
    <w:rsid w:val="00777D68"/>
    <w:rsid w:val="00783CF0"/>
    <w:rsid w:val="00790195"/>
    <w:rsid w:val="007931BD"/>
    <w:rsid w:val="007B40D9"/>
    <w:rsid w:val="007D1143"/>
    <w:rsid w:val="007D4F03"/>
    <w:rsid w:val="007E59CC"/>
    <w:rsid w:val="007F6C2C"/>
    <w:rsid w:val="008311E4"/>
    <w:rsid w:val="00850A39"/>
    <w:rsid w:val="008527A9"/>
    <w:rsid w:val="008A02F6"/>
    <w:rsid w:val="008A73D8"/>
    <w:rsid w:val="008B1359"/>
    <w:rsid w:val="008B6574"/>
    <w:rsid w:val="008C520A"/>
    <w:rsid w:val="008D3A99"/>
    <w:rsid w:val="008E5219"/>
    <w:rsid w:val="008F12C4"/>
    <w:rsid w:val="008F4DE5"/>
    <w:rsid w:val="00900A8D"/>
    <w:rsid w:val="00902D80"/>
    <w:rsid w:val="00907C9F"/>
    <w:rsid w:val="00914721"/>
    <w:rsid w:val="00922751"/>
    <w:rsid w:val="00954AC6"/>
    <w:rsid w:val="00964547"/>
    <w:rsid w:val="0096741C"/>
    <w:rsid w:val="00977193"/>
    <w:rsid w:val="00992280"/>
    <w:rsid w:val="009B327C"/>
    <w:rsid w:val="009E55A3"/>
    <w:rsid w:val="009F64AC"/>
    <w:rsid w:val="00A079CB"/>
    <w:rsid w:val="00A204C2"/>
    <w:rsid w:val="00A348BD"/>
    <w:rsid w:val="00A34B3A"/>
    <w:rsid w:val="00A456AD"/>
    <w:rsid w:val="00A55A5C"/>
    <w:rsid w:val="00A638B7"/>
    <w:rsid w:val="00A667D2"/>
    <w:rsid w:val="00A72D5B"/>
    <w:rsid w:val="00A930DB"/>
    <w:rsid w:val="00A94146"/>
    <w:rsid w:val="00AB6B5D"/>
    <w:rsid w:val="00AC1111"/>
    <w:rsid w:val="00AE6306"/>
    <w:rsid w:val="00AF2D5B"/>
    <w:rsid w:val="00AF5E30"/>
    <w:rsid w:val="00B14D08"/>
    <w:rsid w:val="00B27EFA"/>
    <w:rsid w:val="00B34930"/>
    <w:rsid w:val="00B35481"/>
    <w:rsid w:val="00B36084"/>
    <w:rsid w:val="00B46234"/>
    <w:rsid w:val="00B52517"/>
    <w:rsid w:val="00B5289C"/>
    <w:rsid w:val="00B54AE6"/>
    <w:rsid w:val="00B601BF"/>
    <w:rsid w:val="00B627F7"/>
    <w:rsid w:val="00B63917"/>
    <w:rsid w:val="00B96EA6"/>
    <w:rsid w:val="00BA4BCA"/>
    <w:rsid w:val="00BB758A"/>
    <w:rsid w:val="00BC4EF9"/>
    <w:rsid w:val="00BD126A"/>
    <w:rsid w:val="00BD5D53"/>
    <w:rsid w:val="00BD722C"/>
    <w:rsid w:val="00C00078"/>
    <w:rsid w:val="00C0678F"/>
    <w:rsid w:val="00C220DA"/>
    <w:rsid w:val="00C23464"/>
    <w:rsid w:val="00C52F68"/>
    <w:rsid w:val="00C75470"/>
    <w:rsid w:val="00C83167"/>
    <w:rsid w:val="00C9215E"/>
    <w:rsid w:val="00C9358F"/>
    <w:rsid w:val="00CA1EFD"/>
    <w:rsid w:val="00CB6866"/>
    <w:rsid w:val="00CC4EFC"/>
    <w:rsid w:val="00CD4466"/>
    <w:rsid w:val="00CE09A7"/>
    <w:rsid w:val="00CE2AED"/>
    <w:rsid w:val="00CF176D"/>
    <w:rsid w:val="00D0466E"/>
    <w:rsid w:val="00D06EA7"/>
    <w:rsid w:val="00D1354B"/>
    <w:rsid w:val="00D139E8"/>
    <w:rsid w:val="00D175B5"/>
    <w:rsid w:val="00D27853"/>
    <w:rsid w:val="00D36D85"/>
    <w:rsid w:val="00D60B39"/>
    <w:rsid w:val="00D76B22"/>
    <w:rsid w:val="00D81847"/>
    <w:rsid w:val="00D83660"/>
    <w:rsid w:val="00D84DB3"/>
    <w:rsid w:val="00D90ED6"/>
    <w:rsid w:val="00DA2EE4"/>
    <w:rsid w:val="00DA6674"/>
    <w:rsid w:val="00DA66D4"/>
    <w:rsid w:val="00DB0EA2"/>
    <w:rsid w:val="00DB5FA7"/>
    <w:rsid w:val="00DC5EA0"/>
    <w:rsid w:val="00DE2961"/>
    <w:rsid w:val="00DF28BC"/>
    <w:rsid w:val="00DF6F8C"/>
    <w:rsid w:val="00E07B9B"/>
    <w:rsid w:val="00E119A8"/>
    <w:rsid w:val="00E267BB"/>
    <w:rsid w:val="00E27A4E"/>
    <w:rsid w:val="00E32EF4"/>
    <w:rsid w:val="00E42723"/>
    <w:rsid w:val="00E44579"/>
    <w:rsid w:val="00E72339"/>
    <w:rsid w:val="00E74F52"/>
    <w:rsid w:val="00E8551D"/>
    <w:rsid w:val="00E906EE"/>
    <w:rsid w:val="00EA2961"/>
    <w:rsid w:val="00ED2130"/>
    <w:rsid w:val="00EE08B4"/>
    <w:rsid w:val="00EE4EBC"/>
    <w:rsid w:val="00EF4033"/>
    <w:rsid w:val="00F06DFF"/>
    <w:rsid w:val="00F11E00"/>
    <w:rsid w:val="00F34703"/>
    <w:rsid w:val="00F35303"/>
    <w:rsid w:val="00F37CAD"/>
    <w:rsid w:val="00F50033"/>
    <w:rsid w:val="00F56AE2"/>
    <w:rsid w:val="00F60FC5"/>
    <w:rsid w:val="00F82563"/>
    <w:rsid w:val="00F9095E"/>
    <w:rsid w:val="00FB4690"/>
    <w:rsid w:val="00FB593E"/>
    <w:rsid w:val="00FB6DA5"/>
    <w:rsid w:val="00FC217A"/>
    <w:rsid w:val="00FD2816"/>
    <w:rsid w:val="00FD3D81"/>
    <w:rsid w:val="00FD6C21"/>
    <w:rsid w:val="00FE1248"/>
    <w:rsid w:val="00FE20FC"/>
    <w:rsid w:val="00FE6E9C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943B7"/>
    <w:rPr>
      <w:rFonts w:eastAsia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F82563"/>
    <w:pPr>
      <w:keepNext/>
      <w:outlineLvl w:val="0"/>
    </w:pPr>
    <w:rPr>
      <w:rFonts w:ascii="Arial" w:hAnsi="Arial" w:cs="Arial"/>
      <w:b/>
      <w:bCs/>
      <w:smallCap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25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825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82563"/>
  </w:style>
  <w:style w:type="paragraph" w:styleId="Plattetekstinspringen">
    <w:name w:val="Body Text Indent"/>
    <w:basedOn w:val="Standaard"/>
    <w:rsid w:val="00F82563"/>
    <w:pPr>
      <w:ind w:left="709"/>
    </w:pPr>
    <w:rPr>
      <w:rFonts w:ascii="Arial" w:hAnsi="Arial" w:cs="Arial"/>
      <w:sz w:val="20"/>
      <w:szCs w:val="20"/>
    </w:rPr>
  </w:style>
  <w:style w:type="paragraph" w:styleId="Plattetekstinspringen2">
    <w:name w:val="Body Text Indent 2"/>
    <w:basedOn w:val="Standaard"/>
    <w:rsid w:val="00F82563"/>
    <w:pPr>
      <w:ind w:left="851" w:hanging="425"/>
    </w:pPr>
  </w:style>
  <w:style w:type="table" w:styleId="Tabelraster">
    <w:name w:val="Table Grid"/>
    <w:basedOn w:val="Standaardtabel"/>
    <w:rsid w:val="00F825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563"/>
    <w:rPr>
      <w:color w:val="0000FF"/>
      <w:u w:val="single"/>
    </w:rPr>
  </w:style>
  <w:style w:type="paragraph" w:styleId="Voetnoottekst">
    <w:name w:val="footnote text"/>
    <w:basedOn w:val="Standaard"/>
    <w:semiHidden/>
    <w:rsid w:val="00F82563"/>
    <w:rPr>
      <w:sz w:val="20"/>
      <w:szCs w:val="20"/>
    </w:rPr>
  </w:style>
  <w:style w:type="character" w:styleId="Voetnootmarkering">
    <w:name w:val="footnote reference"/>
    <w:semiHidden/>
    <w:rsid w:val="00F82563"/>
    <w:rPr>
      <w:vertAlign w:val="superscript"/>
    </w:rPr>
  </w:style>
  <w:style w:type="character" w:styleId="Verwijzingopmerking">
    <w:name w:val="annotation reference"/>
    <w:semiHidden/>
    <w:rsid w:val="003B0ADB"/>
    <w:rPr>
      <w:sz w:val="16"/>
      <w:szCs w:val="16"/>
    </w:rPr>
  </w:style>
  <w:style w:type="paragraph" w:styleId="Tekstopmerking">
    <w:name w:val="annotation text"/>
    <w:basedOn w:val="Standaard"/>
    <w:semiHidden/>
    <w:rsid w:val="003B0A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B0ADB"/>
    <w:rPr>
      <w:b/>
      <w:bCs/>
    </w:rPr>
  </w:style>
  <w:style w:type="paragraph" w:styleId="Ballontekst">
    <w:name w:val="Balloon Text"/>
    <w:basedOn w:val="Standaard"/>
    <w:semiHidden/>
    <w:rsid w:val="003B0ADB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D139E8"/>
    <w:rPr>
      <w:sz w:val="20"/>
      <w:szCs w:val="20"/>
    </w:rPr>
  </w:style>
  <w:style w:type="character" w:styleId="Eindnootmarkering">
    <w:name w:val="endnote reference"/>
    <w:semiHidden/>
    <w:rsid w:val="00D139E8"/>
    <w:rPr>
      <w:vertAlign w:val="superscript"/>
    </w:rPr>
  </w:style>
  <w:style w:type="character" w:styleId="GevolgdeHyperlink">
    <w:name w:val="FollowedHyperlink"/>
    <w:rsid w:val="00FD6C21"/>
    <w:rPr>
      <w:color w:val="800080"/>
      <w:u w:val="single"/>
    </w:rPr>
  </w:style>
  <w:style w:type="paragraph" w:styleId="Documentstructuur">
    <w:name w:val="Document Map"/>
    <w:basedOn w:val="Standaard"/>
    <w:semiHidden/>
    <w:rsid w:val="00E445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ndertitel">
    <w:name w:val="Subtitle"/>
    <w:basedOn w:val="Standaard"/>
    <w:next w:val="Standaard"/>
    <w:link w:val="OndertitelChar"/>
    <w:qFormat/>
    <w:rsid w:val="00BD5D53"/>
    <w:pPr>
      <w:spacing w:after="60"/>
      <w:outlineLvl w:val="1"/>
    </w:pPr>
    <w:rPr>
      <w:rFonts w:ascii="Calibri" w:hAnsi="Calibri"/>
      <w:i/>
      <w:sz w:val="22"/>
      <w:szCs w:val="22"/>
    </w:rPr>
  </w:style>
  <w:style w:type="character" w:customStyle="1" w:styleId="OndertitelChar">
    <w:name w:val="Ondertitel Char"/>
    <w:link w:val="Ondertitel"/>
    <w:rsid w:val="00BD5D53"/>
    <w:rPr>
      <w:rFonts w:ascii="Calibri" w:eastAsia="Times New Roman" w:hAnsi="Calibri" w:cs="Times New Roman"/>
      <w:i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qFormat/>
    <w:rsid w:val="00BD5D53"/>
    <w:pPr>
      <w:spacing w:before="240" w:after="60"/>
      <w:outlineLvl w:val="0"/>
    </w:pPr>
    <w:rPr>
      <w:rFonts w:ascii="Calibri" w:hAnsi="Calibri"/>
      <w:b/>
      <w:bCs/>
      <w:kern w:val="28"/>
      <w:sz w:val="22"/>
      <w:szCs w:val="22"/>
    </w:rPr>
  </w:style>
  <w:style w:type="character" w:customStyle="1" w:styleId="TitelChar">
    <w:name w:val="Titel Char"/>
    <w:link w:val="Titel"/>
    <w:rsid w:val="00BD5D53"/>
    <w:rPr>
      <w:rFonts w:ascii="Calibri" w:eastAsia="Times New Roman" w:hAnsi="Calibri" w:cs="Times New Roman"/>
      <w:b/>
      <w:bCs/>
      <w:kern w:val="28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9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943B7"/>
    <w:rPr>
      <w:rFonts w:eastAsia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F82563"/>
    <w:pPr>
      <w:keepNext/>
      <w:outlineLvl w:val="0"/>
    </w:pPr>
    <w:rPr>
      <w:rFonts w:ascii="Arial" w:hAnsi="Arial" w:cs="Arial"/>
      <w:b/>
      <w:bCs/>
      <w:smallCap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25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825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82563"/>
  </w:style>
  <w:style w:type="paragraph" w:styleId="Plattetekstinspringen">
    <w:name w:val="Body Text Indent"/>
    <w:basedOn w:val="Standaard"/>
    <w:rsid w:val="00F82563"/>
    <w:pPr>
      <w:ind w:left="709"/>
    </w:pPr>
    <w:rPr>
      <w:rFonts w:ascii="Arial" w:hAnsi="Arial" w:cs="Arial"/>
      <w:sz w:val="20"/>
      <w:szCs w:val="20"/>
    </w:rPr>
  </w:style>
  <w:style w:type="paragraph" w:styleId="Plattetekstinspringen2">
    <w:name w:val="Body Text Indent 2"/>
    <w:basedOn w:val="Standaard"/>
    <w:rsid w:val="00F82563"/>
    <w:pPr>
      <w:ind w:left="851" w:hanging="425"/>
    </w:pPr>
  </w:style>
  <w:style w:type="table" w:styleId="Tabelraster">
    <w:name w:val="Table Grid"/>
    <w:basedOn w:val="Standaardtabel"/>
    <w:rsid w:val="00F825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563"/>
    <w:rPr>
      <w:color w:val="0000FF"/>
      <w:u w:val="single"/>
    </w:rPr>
  </w:style>
  <w:style w:type="paragraph" w:styleId="Voetnoottekst">
    <w:name w:val="footnote text"/>
    <w:basedOn w:val="Standaard"/>
    <w:semiHidden/>
    <w:rsid w:val="00F82563"/>
    <w:rPr>
      <w:sz w:val="20"/>
      <w:szCs w:val="20"/>
    </w:rPr>
  </w:style>
  <w:style w:type="character" w:styleId="Voetnootmarkering">
    <w:name w:val="footnote reference"/>
    <w:semiHidden/>
    <w:rsid w:val="00F82563"/>
    <w:rPr>
      <w:vertAlign w:val="superscript"/>
    </w:rPr>
  </w:style>
  <w:style w:type="character" w:styleId="Verwijzingopmerking">
    <w:name w:val="annotation reference"/>
    <w:semiHidden/>
    <w:rsid w:val="003B0ADB"/>
    <w:rPr>
      <w:sz w:val="16"/>
      <w:szCs w:val="16"/>
    </w:rPr>
  </w:style>
  <w:style w:type="paragraph" w:styleId="Tekstopmerking">
    <w:name w:val="annotation text"/>
    <w:basedOn w:val="Standaard"/>
    <w:semiHidden/>
    <w:rsid w:val="003B0A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B0ADB"/>
    <w:rPr>
      <w:b/>
      <w:bCs/>
    </w:rPr>
  </w:style>
  <w:style w:type="paragraph" w:styleId="Ballontekst">
    <w:name w:val="Balloon Text"/>
    <w:basedOn w:val="Standaard"/>
    <w:semiHidden/>
    <w:rsid w:val="003B0ADB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D139E8"/>
    <w:rPr>
      <w:sz w:val="20"/>
      <w:szCs w:val="20"/>
    </w:rPr>
  </w:style>
  <w:style w:type="character" w:styleId="Eindnootmarkering">
    <w:name w:val="endnote reference"/>
    <w:semiHidden/>
    <w:rsid w:val="00D139E8"/>
    <w:rPr>
      <w:vertAlign w:val="superscript"/>
    </w:rPr>
  </w:style>
  <w:style w:type="character" w:styleId="GevolgdeHyperlink">
    <w:name w:val="FollowedHyperlink"/>
    <w:rsid w:val="00FD6C21"/>
    <w:rPr>
      <w:color w:val="800080"/>
      <w:u w:val="single"/>
    </w:rPr>
  </w:style>
  <w:style w:type="paragraph" w:styleId="Documentstructuur">
    <w:name w:val="Document Map"/>
    <w:basedOn w:val="Standaard"/>
    <w:semiHidden/>
    <w:rsid w:val="00E445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ndertitel">
    <w:name w:val="Subtitle"/>
    <w:basedOn w:val="Standaard"/>
    <w:next w:val="Standaard"/>
    <w:link w:val="OndertitelChar"/>
    <w:qFormat/>
    <w:rsid w:val="00BD5D53"/>
    <w:pPr>
      <w:spacing w:after="60"/>
      <w:outlineLvl w:val="1"/>
    </w:pPr>
    <w:rPr>
      <w:rFonts w:ascii="Calibri" w:hAnsi="Calibri"/>
      <w:i/>
      <w:sz w:val="22"/>
      <w:szCs w:val="22"/>
    </w:rPr>
  </w:style>
  <w:style w:type="character" w:customStyle="1" w:styleId="OndertitelChar">
    <w:name w:val="Ondertitel Char"/>
    <w:link w:val="Ondertitel"/>
    <w:rsid w:val="00BD5D53"/>
    <w:rPr>
      <w:rFonts w:ascii="Calibri" w:eastAsia="Times New Roman" w:hAnsi="Calibri" w:cs="Times New Roman"/>
      <w:i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qFormat/>
    <w:rsid w:val="00BD5D53"/>
    <w:pPr>
      <w:spacing w:before="240" w:after="60"/>
      <w:outlineLvl w:val="0"/>
    </w:pPr>
    <w:rPr>
      <w:rFonts w:ascii="Calibri" w:hAnsi="Calibri"/>
      <w:b/>
      <w:bCs/>
      <w:kern w:val="28"/>
      <w:sz w:val="22"/>
      <w:szCs w:val="22"/>
    </w:rPr>
  </w:style>
  <w:style w:type="character" w:customStyle="1" w:styleId="TitelChar">
    <w:name w:val="Titel Char"/>
    <w:link w:val="Titel"/>
    <w:rsid w:val="00BD5D53"/>
    <w:rPr>
      <w:rFonts w:ascii="Calibri" w:eastAsia="Times New Roman" w:hAnsi="Calibri" w:cs="Times New Roman"/>
      <w:b/>
      <w:bCs/>
      <w:kern w:val="28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9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3E11B421</Template>
  <TotalTime>464</TotalTime>
  <Pages>6</Pages>
  <Words>974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OPENBAAR FAILLISSEMENSTVERSLAG</vt:lpstr>
    </vt:vector>
  </TitlesOfParts>
  <Company>Ministerie van Justitie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OPENBAAR FAILLISSEMENSTVERSLAG</dc:title>
  <dc:creator>mr. R.H.C. Jongeneel</dc:creator>
  <cp:lastModifiedBy>Stephan A. Voermans</cp:lastModifiedBy>
  <cp:revision>6</cp:revision>
  <cp:lastPrinted>2016-06-20T14:11:00Z</cp:lastPrinted>
  <dcterms:created xsi:type="dcterms:W3CDTF">2016-06-15T15:42:00Z</dcterms:created>
  <dcterms:modified xsi:type="dcterms:W3CDTF">2016-06-22T09:10:00Z</dcterms:modified>
</cp:coreProperties>
</file>